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4AC" w:rsidP="00BA12FB" w:rsidRDefault="007004AC" w14:paraId="60CFE614" w14:textId="77777777">
      <w:pPr>
        <w:spacing w:after="0" w:line="240" w:lineRule="auto"/>
        <w:jc w:val="center"/>
        <w:rPr>
          <w:b/>
          <w:bCs/>
          <w:sz w:val="20"/>
          <w:szCs w:val="20"/>
        </w:rPr>
      </w:pPr>
    </w:p>
    <w:p w:rsidR="007004AC" w:rsidP="00BA12FB" w:rsidRDefault="007004AC" w14:paraId="090F3F31" w14:textId="77777777">
      <w:pPr>
        <w:spacing w:after="0" w:line="240" w:lineRule="auto"/>
        <w:jc w:val="center"/>
        <w:rPr>
          <w:b/>
          <w:bCs/>
          <w:sz w:val="20"/>
          <w:szCs w:val="20"/>
        </w:rPr>
      </w:pPr>
    </w:p>
    <w:p w:rsidR="007004AC" w:rsidP="00BA12FB" w:rsidRDefault="007004AC" w14:paraId="251AB5EE" w14:textId="77777777">
      <w:pPr>
        <w:spacing w:after="0" w:line="240" w:lineRule="auto"/>
        <w:jc w:val="center"/>
        <w:rPr>
          <w:b/>
          <w:bCs/>
          <w:sz w:val="20"/>
          <w:szCs w:val="20"/>
        </w:rPr>
      </w:pPr>
    </w:p>
    <w:p w:rsidR="007004AC" w:rsidP="00BA12FB" w:rsidRDefault="007004AC" w14:paraId="0F54A16A" w14:textId="77777777">
      <w:pPr>
        <w:spacing w:after="0" w:line="240" w:lineRule="auto"/>
        <w:jc w:val="center"/>
        <w:rPr>
          <w:b/>
          <w:bCs/>
          <w:sz w:val="20"/>
          <w:szCs w:val="20"/>
        </w:rPr>
      </w:pPr>
    </w:p>
    <w:p w:rsidR="007004AC" w:rsidP="00BA12FB" w:rsidRDefault="007004AC" w14:paraId="54F3EB60" w14:textId="77777777">
      <w:pPr>
        <w:spacing w:after="0" w:line="240" w:lineRule="auto"/>
        <w:jc w:val="center"/>
        <w:rPr>
          <w:b/>
          <w:bCs/>
          <w:sz w:val="20"/>
          <w:szCs w:val="20"/>
        </w:rPr>
      </w:pPr>
    </w:p>
    <w:p w:rsidR="007004AC" w:rsidP="00BA12FB" w:rsidRDefault="007004AC" w14:paraId="1C760777" w14:textId="77777777">
      <w:pPr>
        <w:spacing w:after="0" w:line="240" w:lineRule="auto"/>
        <w:jc w:val="center"/>
        <w:rPr>
          <w:b/>
          <w:bCs/>
          <w:sz w:val="20"/>
          <w:szCs w:val="20"/>
        </w:rPr>
      </w:pPr>
    </w:p>
    <w:p w:rsidR="007004AC" w:rsidP="00BA12FB" w:rsidRDefault="007004AC" w14:paraId="33C70719" w14:textId="77777777">
      <w:pPr>
        <w:spacing w:after="0" w:line="240" w:lineRule="auto"/>
        <w:jc w:val="center"/>
        <w:rPr>
          <w:b/>
          <w:bCs/>
          <w:sz w:val="20"/>
          <w:szCs w:val="20"/>
        </w:rPr>
      </w:pPr>
    </w:p>
    <w:p w:rsidR="007004AC" w:rsidP="00BA12FB" w:rsidRDefault="007004AC" w14:paraId="34E1014F" w14:textId="77777777">
      <w:pPr>
        <w:spacing w:after="0" w:line="240" w:lineRule="auto"/>
        <w:jc w:val="center"/>
        <w:rPr>
          <w:b/>
          <w:bCs/>
          <w:sz w:val="20"/>
          <w:szCs w:val="20"/>
        </w:rPr>
      </w:pPr>
    </w:p>
    <w:p w:rsidR="007004AC" w:rsidP="007004AC" w:rsidRDefault="007004AC" w14:paraId="771885A6" w14:textId="77777777">
      <w:pPr>
        <w:rPr>
          <w:noProof/>
        </w:rPr>
      </w:pPr>
    </w:p>
    <w:p w:rsidR="007004AC" w:rsidP="007004AC" w:rsidRDefault="007004AC" w14:paraId="02CC2632" w14:textId="77777777">
      <w:pPr>
        <w:jc w:val="center"/>
        <w:rPr>
          <w:noProof/>
        </w:rPr>
      </w:pPr>
    </w:p>
    <w:p w:rsidR="007004AC" w:rsidP="007004AC" w:rsidRDefault="007004AC" w14:paraId="6CE20D6D" w14:textId="77777777">
      <w:pPr>
        <w:jc w:val="center"/>
        <w:rPr>
          <w:noProof/>
        </w:rPr>
      </w:pPr>
      <w:bookmarkStart w:name="_Hlk209449670" w:id="0"/>
    </w:p>
    <w:p w:rsidRPr="00EE18FA" w:rsidR="007004AC" w:rsidP="007004AC" w:rsidRDefault="007004AC" w14:paraId="3729F075" w14:textId="77777777">
      <w:pPr>
        <w:jc w:val="center"/>
        <w:rPr>
          <w:b/>
          <w:bCs/>
          <w:sz w:val="40"/>
          <w:szCs w:val="40"/>
        </w:rPr>
      </w:pPr>
      <w:r w:rsidRPr="00EE18FA">
        <w:rPr>
          <w:b/>
          <w:bCs/>
          <w:sz w:val="40"/>
          <w:szCs w:val="40"/>
        </w:rPr>
        <w:t>Bath and Wells Diocesan Academies Trust</w:t>
      </w:r>
    </w:p>
    <w:p w:rsidRPr="00EE18FA" w:rsidR="007004AC" w:rsidP="007004AC" w:rsidRDefault="007004AC" w14:paraId="5EFA8B99" w14:textId="77777777">
      <w:pPr>
        <w:jc w:val="center"/>
        <w:rPr>
          <w:b/>
          <w:bCs/>
          <w:sz w:val="40"/>
          <w:szCs w:val="40"/>
        </w:rPr>
      </w:pPr>
    </w:p>
    <w:p w:rsidRPr="00EE18FA" w:rsidR="007004AC" w:rsidP="007004AC" w:rsidRDefault="007004AC" w14:paraId="4CCA5748" w14:textId="77777777">
      <w:pPr>
        <w:jc w:val="center"/>
        <w:rPr>
          <w:b/>
          <w:bCs/>
          <w:sz w:val="40"/>
          <w:szCs w:val="40"/>
        </w:rPr>
      </w:pPr>
    </w:p>
    <w:p w:rsidRPr="00EE18FA" w:rsidR="007004AC" w:rsidP="007004AC" w:rsidRDefault="007004AC" w14:paraId="098331D0" w14:textId="77777777">
      <w:pPr>
        <w:jc w:val="center"/>
        <w:rPr>
          <w:b/>
          <w:bCs/>
          <w:sz w:val="40"/>
          <w:szCs w:val="40"/>
        </w:rPr>
      </w:pPr>
    </w:p>
    <w:p w:rsidRPr="00EE18FA" w:rsidR="007004AC" w:rsidP="007004AC" w:rsidRDefault="007004AC" w14:paraId="091AA513" w14:textId="77777777">
      <w:pPr>
        <w:rPr>
          <w:b/>
          <w:bCs/>
          <w:sz w:val="40"/>
          <w:szCs w:val="40"/>
        </w:rPr>
      </w:pPr>
    </w:p>
    <w:p w:rsidRPr="00EE18FA" w:rsidR="007004AC" w:rsidP="007004AC" w:rsidRDefault="007004AC" w14:paraId="5E3B7955" w14:textId="6B6B0C87">
      <w:pPr>
        <w:jc w:val="center"/>
        <w:rPr>
          <w:b/>
          <w:bCs/>
          <w:sz w:val="40"/>
          <w:szCs w:val="40"/>
        </w:rPr>
      </w:pPr>
      <w:r>
        <w:rPr>
          <w:b/>
          <w:bCs/>
          <w:sz w:val="40"/>
          <w:szCs w:val="40"/>
        </w:rPr>
        <w:t xml:space="preserve">Religious Education </w:t>
      </w:r>
      <w:r w:rsidRPr="00EE18FA">
        <w:rPr>
          <w:b/>
          <w:bCs/>
          <w:sz w:val="40"/>
          <w:szCs w:val="40"/>
        </w:rPr>
        <w:t>Policy</w:t>
      </w:r>
      <w:r>
        <w:rPr>
          <w:b/>
          <w:bCs/>
          <w:sz w:val="40"/>
          <w:szCs w:val="40"/>
        </w:rPr>
        <w:t xml:space="preserve"> </w:t>
      </w:r>
    </w:p>
    <w:p w:rsidR="007004AC" w:rsidP="007004AC" w:rsidRDefault="007004AC" w14:paraId="2AAA8AE5" w14:textId="77777777">
      <w:pPr>
        <w:jc w:val="center"/>
      </w:pPr>
    </w:p>
    <w:p w:rsidR="007004AC" w:rsidP="007004AC" w:rsidRDefault="007004AC" w14:paraId="6B9F44F0" w14:textId="77777777">
      <w:pPr>
        <w:jc w:val="center"/>
      </w:pPr>
    </w:p>
    <w:p w:rsidR="007004AC" w:rsidP="007004AC" w:rsidRDefault="007004AC" w14:paraId="58248B8B" w14:textId="77777777">
      <w:pPr>
        <w:jc w:val="center"/>
      </w:pPr>
    </w:p>
    <w:p w:rsidR="00617B37" w:rsidP="007004AC" w:rsidRDefault="00617B37" w14:paraId="268BC70A" w14:textId="77777777">
      <w:pPr>
        <w:jc w:val="center"/>
      </w:pPr>
    </w:p>
    <w:p w:rsidR="007004AC" w:rsidP="007004AC" w:rsidRDefault="007004AC" w14:paraId="0B12622A" w14:textId="77777777">
      <w:pPr>
        <w:jc w:val="center"/>
      </w:pPr>
    </w:p>
    <w:p w:rsidR="007004AC" w:rsidP="007004AC" w:rsidRDefault="007004AC" w14:paraId="5B4C8BEB" w14:textId="77777777">
      <w:pPr>
        <w:jc w:val="center"/>
      </w:pPr>
    </w:p>
    <w:tbl>
      <w:tblPr>
        <w:tblStyle w:val="TableGrid"/>
        <w:tblW w:w="0" w:type="auto"/>
        <w:jc w:val="center"/>
        <w:tblLook w:val="04A0" w:firstRow="1" w:lastRow="0" w:firstColumn="1" w:lastColumn="0" w:noHBand="0" w:noVBand="1"/>
      </w:tblPr>
      <w:tblGrid>
        <w:gridCol w:w="3114"/>
        <w:gridCol w:w="3260"/>
      </w:tblGrid>
      <w:tr w:rsidRPr="004A7FC3" w:rsidR="007004AC" w:rsidTr="25633135" w14:paraId="74F98499" w14:textId="77777777">
        <w:trPr/>
        <w:tc>
          <w:tcPr>
            <w:tcW w:w="3114" w:type="dxa"/>
            <w:shd w:val="clear" w:color="auto" w:fill="DAE9F7" w:themeFill="text2" w:themeFillTint="1A"/>
            <w:tcMar/>
          </w:tcPr>
          <w:p w:rsidRPr="00617B37" w:rsidR="007004AC" w:rsidP="000340D3" w:rsidRDefault="007004AC" w14:paraId="22A0AC16" w14:textId="77777777">
            <w:pPr>
              <w:jc w:val="center"/>
              <w:rPr>
                <w:b/>
                <w:bCs/>
                <w:sz w:val="20"/>
                <w:szCs w:val="20"/>
              </w:rPr>
            </w:pPr>
            <w:r w:rsidRPr="00617B37">
              <w:rPr>
                <w:b/>
                <w:bCs/>
                <w:sz w:val="20"/>
                <w:szCs w:val="20"/>
              </w:rPr>
              <w:t>Version number</w:t>
            </w:r>
          </w:p>
        </w:tc>
        <w:tc>
          <w:tcPr>
            <w:tcW w:w="3260" w:type="dxa"/>
            <w:tcMar/>
          </w:tcPr>
          <w:p w:rsidRPr="00617B37" w:rsidR="007004AC" w:rsidP="000340D3" w:rsidRDefault="007004AC" w14:paraId="08F6892F" w14:textId="04CC8245">
            <w:pPr>
              <w:jc w:val="center"/>
              <w:rPr>
                <w:b/>
                <w:bCs/>
                <w:sz w:val="20"/>
                <w:szCs w:val="20"/>
              </w:rPr>
            </w:pPr>
            <w:r w:rsidRPr="00617B37">
              <w:rPr>
                <w:b/>
                <w:bCs/>
                <w:sz w:val="20"/>
                <w:szCs w:val="20"/>
              </w:rPr>
              <w:t>2</w:t>
            </w:r>
          </w:p>
        </w:tc>
      </w:tr>
      <w:tr w:rsidRPr="004A7FC3" w:rsidR="007004AC" w:rsidTr="25633135" w14:paraId="45365831" w14:textId="77777777">
        <w:trPr/>
        <w:tc>
          <w:tcPr>
            <w:tcW w:w="3114" w:type="dxa"/>
            <w:shd w:val="clear" w:color="auto" w:fill="DAE9F7" w:themeFill="text2" w:themeFillTint="1A"/>
            <w:tcMar/>
          </w:tcPr>
          <w:p w:rsidRPr="00617B37" w:rsidR="007004AC" w:rsidP="000340D3" w:rsidRDefault="007004AC" w14:paraId="2360C816" w14:textId="77777777">
            <w:pPr>
              <w:jc w:val="center"/>
              <w:rPr>
                <w:b/>
                <w:bCs/>
                <w:sz w:val="20"/>
                <w:szCs w:val="20"/>
              </w:rPr>
            </w:pPr>
            <w:r w:rsidRPr="00617B37">
              <w:rPr>
                <w:b/>
                <w:bCs/>
                <w:sz w:val="20"/>
                <w:szCs w:val="20"/>
              </w:rPr>
              <w:t>Last approval date</w:t>
            </w:r>
          </w:p>
        </w:tc>
        <w:tc>
          <w:tcPr>
            <w:tcW w:w="3260" w:type="dxa"/>
            <w:tcMar/>
          </w:tcPr>
          <w:p w:rsidRPr="00617B37" w:rsidR="007004AC" w:rsidP="000340D3" w:rsidRDefault="007004AC" w14:paraId="52E8BA0D" w14:textId="52DEFC57">
            <w:pPr>
              <w:jc w:val="center"/>
              <w:rPr>
                <w:b/>
                <w:bCs/>
                <w:sz w:val="20"/>
                <w:szCs w:val="20"/>
              </w:rPr>
            </w:pPr>
            <w:r w:rsidRPr="00617B37">
              <w:rPr>
                <w:b/>
                <w:bCs/>
                <w:sz w:val="20"/>
                <w:szCs w:val="20"/>
              </w:rPr>
              <w:t>November 2024</w:t>
            </w:r>
          </w:p>
        </w:tc>
      </w:tr>
      <w:tr w:rsidRPr="004A7FC3" w:rsidR="007004AC" w:rsidTr="25633135" w14:paraId="4276F32D" w14:textId="77777777">
        <w:trPr/>
        <w:tc>
          <w:tcPr>
            <w:tcW w:w="3114" w:type="dxa"/>
            <w:shd w:val="clear" w:color="auto" w:fill="DAE9F7" w:themeFill="text2" w:themeFillTint="1A"/>
            <w:tcMar/>
          </w:tcPr>
          <w:p w:rsidRPr="00617B37" w:rsidR="007004AC" w:rsidP="000340D3" w:rsidRDefault="007004AC" w14:paraId="50E236FA" w14:textId="77777777">
            <w:pPr>
              <w:jc w:val="center"/>
              <w:rPr>
                <w:b/>
                <w:bCs/>
                <w:sz w:val="20"/>
                <w:szCs w:val="20"/>
              </w:rPr>
            </w:pPr>
            <w:r w:rsidRPr="00617B37">
              <w:rPr>
                <w:b/>
                <w:bCs/>
                <w:sz w:val="20"/>
                <w:szCs w:val="20"/>
              </w:rPr>
              <w:t>Current date approved</w:t>
            </w:r>
          </w:p>
        </w:tc>
        <w:tc>
          <w:tcPr>
            <w:tcW w:w="3260" w:type="dxa"/>
            <w:tcMar/>
          </w:tcPr>
          <w:p w:rsidRPr="00617B37" w:rsidR="007004AC" w:rsidP="000340D3" w:rsidRDefault="00EC7AC4" w14:paraId="1163F33C" w14:noSpellErr="1" w14:textId="3D346F17">
            <w:pPr>
              <w:jc w:val="center"/>
              <w:rPr>
                <w:b w:val="1"/>
                <w:bCs w:val="1"/>
                <w:sz w:val="20"/>
                <w:szCs w:val="20"/>
              </w:rPr>
            </w:pPr>
            <w:r w:rsidRPr="25633135" w:rsidR="06D341B3">
              <w:rPr>
                <w:b w:val="1"/>
                <w:bCs w:val="1"/>
                <w:sz w:val="20"/>
                <w:szCs w:val="20"/>
              </w:rPr>
              <w:t>October</w:t>
            </w:r>
            <w:r w:rsidRPr="25633135" w:rsidR="00EC7AC4">
              <w:rPr>
                <w:b w:val="1"/>
                <w:bCs w:val="1"/>
                <w:sz w:val="20"/>
                <w:szCs w:val="20"/>
              </w:rPr>
              <w:t xml:space="preserve"> 2025</w:t>
            </w:r>
          </w:p>
        </w:tc>
      </w:tr>
      <w:tr w:rsidRPr="004A7FC3" w:rsidR="007004AC" w:rsidTr="25633135" w14:paraId="1DE3772E" w14:textId="77777777">
        <w:trPr/>
        <w:tc>
          <w:tcPr>
            <w:tcW w:w="3114" w:type="dxa"/>
            <w:shd w:val="clear" w:color="auto" w:fill="DAE9F7" w:themeFill="text2" w:themeFillTint="1A"/>
            <w:tcMar/>
          </w:tcPr>
          <w:p w:rsidRPr="00617B37" w:rsidR="007004AC" w:rsidP="000340D3" w:rsidRDefault="007004AC" w14:paraId="685BEFE5" w14:textId="77777777">
            <w:pPr>
              <w:jc w:val="center"/>
              <w:rPr>
                <w:b/>
                <w:bCs/>
                <w:sz w:val="20"/>
                <w:szCs w:val="20"/>
              </w:rPr>
            </w:pPr>
            <w:r w:rsidRPr="00617B37">
              <w:rPr>
                <w:b/>
                <w:bCs/>
                <w:sz w:val="20"/>
                <w:szCs w:val="20"/>
              </w:rPr>
              <w:t>Next review date</w:t>
            </w:r>
          </w:p>
        </w:tc>
        <w:tc>
          <w:tcPr>
            <w:tcW w:w="3260" w:type="dxa"/>
            <w:tcMar/>
          </w:tcPr>
          <w:p w:rsidRPr="00617B37" w:rsidR="007004AC" w:rsidP="000340D3" w:rsidRDefault="007004AC" w14:paraId="2A0F0945" w14:textId="0D31D187">
            <w:pPr>
              <w:jc w:val="center"/>
              <w:rPr>
                <w:b/>
                <w:bCs/>
                <w:sz w:val="20"/>
                <w:szCs w:val="20"/>
              </w:rPr>
            </w:pPr>
            <w:r w:rsidRPr="00617B37">
              <w:rPr>
                <w:b/>
                <w:bCs/>
                <w:sz w:val="20"/>
                <w:szCs w:val="20"/>
              </w:rPr>
              <w:t>November 2026</w:t>
            </w:r>
          </w:p>
        </w:tc>
      </w:tr>
      <w:tr w:rsidRPr="004A7FC3" w:rsidR="007004AC" w:rsidTr="25633135" w14:paraId="66051C94" w14:textId="77777777">
        <w:trPr/>
        <w:tc>
          <w:tcPr>
            <w:tcW w:w="3114" w:type="dxa"/>
            <w:shd w:val="clear" w:color="auto" w:fill="DAE9F7" w:themeFill="text2" w:themeFillTint="1A"/>
            <w:tcMar/>
          </w:tcPr>
          <w:p w:rsidRPr="00617B37" w:rsidR="007004AC" w:rsidP="000340D3" w:rsidRDefault="007004AC" w14:paraId="3A5FF4C1" w14:textId="77777777">
            <w:pPr>
              <w:jc w:val="center"/>
              <w:rPr>
                <w:b/>
                <w:bCs/>
                <w:sz w:val="20"/>
                <w:szCs w:val="20"/>
              </w:rPr>
            </w:pPr>
            <w:r w:rsidRPr="00617B37">
              <w:rPr>
                <w:b/>
                <w:bCs/>
                <w:sz w:val="20"/>
                <w:szCs w:val="20"/>
              </w:rPr>
              <w:t>Approved by</w:t>
            </w:r>
          </w:p>
        </w:tc>
        <w:tc>
          <w:tcPr>
            <w:tcW w:w="3260" w:type="dxa"/>
            <w:tcMar/>
          </w:tcPr>
          <w:p w:rsidRPr="00617B37" w:rsidR="007004AC" w:rsidP="000340D3" w:rsidRDefault="007004AC" w14:paraId="0E3D702D" w14:textId="77777777">
            <w:pPr>
              <w:jc w:val="center"/>
              <w:rPr>
                <w:b/>
                <w:bCs/>
                <w:sz w:val="20"/>
                <w:szCs w:val="20"/>
              </w:rPr>
            </w:pPr>
          </w:p>
        </w:tc>
      </w:tr>
      <w:tr w:rsidRPr="004A7FC3" w:rsidR="007004AC" w:rsidTr="25633135" w14:paraId="34BECE9B" w14:textId="77777777">
        <w:trPr/>
        <w:tc>
          <w:tcPr>
            <w:tcW w:w="3114" w:type="dxa"/>
            <w:shd w:val="clear" w:color="auto" w:fill="DAE9F7" w:themeFill="text2" w:themeFillTint="1A"/>
            <w:tcMar/>
          </w:tcPr>
          <w:p w:rsidRPr="00617B37" w:rsidR="007004AC" w:rsidP="000340D3" w:rsidRDefault="007004AC" w14:paraId="6D263660" w14:textId="77777777">
            <w:pPr>
              <w:jc w:val="center"/>
              <w:rPr>
                <w:b/>
                <w:bCs/>
                <w:sz w:val="20"/>
                <w:szCs w:val="20"/>
              </w:rPr>
            </w:pPr>
            <w:r w:rsidRPr="00617B37">
              <w:rPr>
                <w:b/>
                <w:bCs/>
                <w:sz w:val="20"/>
                <w:szCs w:val="20"/>
              </w:rPr>
              <w:t>Policy Owner</w:t>
            </w:r>
          </w:p>
        </w:tc>
        <w:tc>
          <w:tcPr>
            <w:tcW w:w="3260" w:type="dxa"/>
            <w:tcMar/>
          </w:tcPr>
          <w:p w:rsidRPr="00617B37" w:rsidR="007004AC" w:rsidP="000340D3" w:rsidRDefault="007004AC" w14:paraId="6E00EE31" w14:textId="71352B31">
            <w:pPr>
              <w:jc w:val="center"/>
              <w:rPr>
                <w:b/>
                <w:bCs/>
                <w:sz w:val="20"/>
                <w:szCs w:val="20"/>
              </w:rPr>
            </w:pPr>
            <w:r w:rsidRPr="00617B37">
              <w:rPr>
                <w:b/>
                <w:bCs/>
                <w:sz w:val="20"/>
                <w:szCs w:val="20"/>
              </w:rPr>
              <w:t>DDCEO and Christian Distinctiveness Lead</w:t>
            </w:r>
          </w:p>
        </w:tc>
      </w:tr>
      <w:tr w:rsidRPr="004A7FC3" w:rsidR="007004AC" w:rsidTr="25633135" w14:paraId="4E53F522" w14:textId="77777777">
        <w:trPr/>
        <w:tc>
          <w:tcPr>
            <w:tcW w:w="3114" w:type="dxa"/>
            <w:shd w:val="clear" w:color="auto" w:fill="DAE9F7" w:themeFill="text2" w:themeFillTint="1A"/>
            <w:tcMar/>
          </w:tcPr>
          <w:p w:rsidRPr="00617B37" w:rsidR="007004AC" w:rsidP="000340D3" w:rsidRDefault="007004AC" w14:paraId="1708CD14" w14:textId="77777777">
            <w:pPr>
              <w:jc w:val="center"/>
              <w:rPr>
                <w:b/>
                <w:bCs/>
                <w:sz w:val="20"/>
                <w:szCs w:val="20"/>
              </w:rPr>
            </w:pPr>
            <w:r w:rsidRPr="00617B37">
              <w:rPr>
                <w:b/>
                <w:bCs/>
                <w:sz w:val="20"/>
                <w:szCs w:val="20"/>
              </w:rPr>
              <w:t>Policy Location</w:t>
            </w:r>
          </w:p>
        </w:tc>
        <w:tc>
          <w:tcPr>
            <w:tcW w:w="3260" w:type="dxa"/>
            <w:tcMar/>
          </w:tcPr>
          <w:p w:rsidRPr="00617B37" w:rsidR="007004AC" w:rsidP="000340D3" w:rsidRDefault="007004AC" w14:paraId="47B037A8" w14:noSpellErr="1" w14:textId="48732B34">
            <w:pPr>
              <w:jc w:val="center"/>
              <w:rPr>
                <w:b w:val="1"/>
                <w:bCs w:val="1"/>
                <w:sz w:val="20"/>
                <w:szCs w:val="20"/>
              </w:rPr>
            </w:pPr>
            <w:r w:rsidRPr="25633135" w:rsidR="122F57CA">
              <w:rPr>
                <w:b w:val="1"/>
                <w:bCs w:val="1"/>
                <w:sz w:val="20"/>
                <w:szCs w:val="20"/>
              </w:rPr>
              <w:t>SharePoint</w:t>
            </w:r>
          </w:p>
        </w:tc>
      </w:tr>
      <w:tr w:rsidRPr="004A7FC3" w:rsidR="007004AC" w:rsidTr="25633135" w14:paraId="4D673A7C" w14:textId="77777777">
        <w:trPr/>
        <w:tc>
          <w:tcPr>
            <w:tcW w:w="3114" w:type="dxa"/>
            <w:shd w:val="clear" w:color="auto" w:fill="DAE9F7" w:themeFill="text2" w:themeFillTint="1A"/>
            <w:tcMar/>
          </w:tcPr>
          <w:p w:rsidRPr="00617B37" w:rsidR="007004AC" w:rsidP="000340D3" w:rsidRDefault="007004AC" w14:paraId="05EFEFAC" w14:textId="77777777">
            <w:pPr>
              <w:jc w:val="center"/>
              <w:rPr>
                <w:b/>
                <w:bCs/>
                <w:sz w:val="20"/>
                <w:szCs w:val="20"/>
              </w:rPr>
            </w:pPr>
            <w:r w:rsidRPr="00617B37">
              <w:rPr>
                <w:b/>
                <w:bCs/>
                <w:sz w:val="20"/>
                <w:szCs w:val="20"/>
              </w:rPr>
              <w:t>Target Audience</w:t>
            </w:r>
          </w:p>
        </w:tc>
        <w:tc>
          <w:tcPr>
            <w:tcW w:w="3260" w:type="dxa"/>
            <w:tcMar/>
          </w:tcPr>
          <w:p w:rsidRPr="00617B37" w:rsidR="007004AC" w:rsidP="000340D3" w:rsidRDefault="007004AC" w14:paraId="60CA568D" w14:noSpellErr="1" w14:textId="618C94D5">
            <w:pPr>
              <w:jc w:val="center"/>
              <w:rPr>
                <w:b w:val="1"/>
                <w:bCs w:val="1"/>
                <w:sz w:val="20"/>
                <w:szCs w:val="20"/>
              </w:rPr>
            </w:pPr>
            <w:r w:rsidRPr="25633135" w:rsidR="315DC5F3">
              <w:rPr>
                <w:b w:val="1"/>
                <w:bCs w:val="1"/>
                <w:sz w:val="20"/>
                <w:szCs w:val="20"/>
              </w:rPr>
              <w:t>Public</w:t>
            </w:r>
          </w:p>
        </w:tc>
      </w:tr>
      <w:tr w:rsidRPr="004A7FC3" w:rsidR="007004AC" w:rsidTr="25633135" w14:paraId="632B065B" w14:textId="77777777">
        <w:trPr/>
        <w:tc>
          <w:tcPr>
            <w:tcW w:w="6374" w:type="dxa"/>
            <w:gridSpan w:val="2"/>
            <w:shd w:val="clear" w:color="auto" w:fill="DAE9F7" w:themeFill="text2" w:themeFillTint="1A"/>
            <w:tcMar/>
          </w:tcPr>
          <w:p w:rsidRPr="00617B37" w:rsidR="007004AC" w:rsidP="000340D3" w:rsidRDefault="007004AC" w14:paraId="0C3B8A08" w14:textId="77777777">
            <w:pPr>
              <w:jc w:val="center"/>
              <w:rPr>
                <w:b/>
                <w:bCs/>
                <w:sz w:val="20"/>
                <w:szCs w:val="20"/>
              </w:rPr>
            </w:pPr>
            <w:r w:rsidRPr="00617B37">
              <w:rPr>
                <w:b/>
                <w:bCs/>
                <w:sz w:val="20"/>
                <w:szCs w:val="20"/>
              </w:rPr>
              <w:t>Document History</w:t>
            </w:r>
          </w:p>
        </w:tc>
      </w:tr>
      <w:tr w:rsidRPr="004A7FC3" w:rsidR="007004AC" w:rsidTr="25633135" w14:paraId="0C4A800B" w14:textId="77777777">
        <w:trPr/>
        <w:tc>
          <w:tcPr>
            <w:tcW w:w="3114" w:type="dxa"/>
            <w:shd w:val="clear" w:color="auto" w:fill="DAE9F7" w:themeFill="text2" w:themeFillTint="1A"/>
            <w:tcMar/>
          </w:tcPr>
          <w:p w:rsidRPr="00617B37" w:rsidR="007004AC" w:rsidP="000340D3" w:rsidRDefault="007004AC" w14:paraId="049FCCC5" w14:textId="25A65B10">
            <w:pPr>
              <w:jc w:val="center"/>
              <w:rPr>
                <w:b/>
                <w:bCs/>
                <w:sz w:val="20"/>
                <w:szCs w:val="20"/>
              </w:rPr>
            </w:pPr>
            <w:r w:rsidRPr="00617B37">
              <w:rPr>
                <w:b/>
                <w:bCs/>
                <w:sz w:val="20"/>
                <w:szCs w:val="20"/>
              </w:rPr>
              <w:t xml:space="preserve">Version </w:t>
            </w:r>
            <w:r w:rsidR="00EC7AC4">
              <w:rPr>
                <w:b/>
                <w:bCs/>
                <w:sz w:val="20"/>
                <w:szCs w:val="20"/>
              </w:rPr>
              <w:t>2</w:t>
            </w:r>
            <w:r w:rsidRPr="00617B37">
              <w:rPr>
                <w:b/>
                <w:bCs/>
                <w:sz w:val="20"/>
                <w:szCs w:val="20"/>
              </w:rPr>
              <w:t xml:space="preserve"> – Date of Review</w:t>
            </w:r>
          </w:p>
        </w:tc>
        <w:tc>
          <w:tcPr>
            <w:tcW w:w="3260" w:type="dxa"/>
            <w:tcMar/>
          </w:tcPr>
          <w:p w:rsidRPr="00617B37" w:rsidR="007004AC" w:rsidP="000340D3" w:rsidRDefault="00EC7AC4" w14:paraId="017F50C6" w14:textId="586972B5">
            <w:pPr>
              <w:jc w:val="center"/>
              <w:rPr>
                <w:b/>
                <w:bCs/>
                <w:sz w:val="20"/>
                <w:szCs w:val="20"/>
              </w:rPr>
            </w:pPr>
            <w:r>
              <w:rPr>
                <w:b/>
                <w:bCs/>
                <w:sz w:val="20"/>
                <w:szCs w:val="20"/>
              </w:rPr>
              <w:t>September</w:t>
            </w:r>
            <w:r w:rsidRPr="00617B37" w:rsidR="00617B37">
              <w:rPr>
                <w:b/>
                <w:bCs/>
                <w:sz w:val="20"/>
                <w:szCs w:val="20"/>
              </w:rPr>
              <w:t xml:space="preserve"> 202</w:t>
            </w:r>
            <w:r>
              <w:rPr>
                <w:b/>
                <w:bCs/>
                <w:sz w:val="20"/>
                <w:szCs w:val="20"/>
              </w:rPr>
              <w:t>5</w:t>
            </w:r>
          </w:p>
        </w:tc>
      </w:tr>
      <w:tr w:rsidRPr="004A7FC3" w:rsidR="007004AC" w:rsidTr="25633135" w14:paraId="4B4971CB" w14:textId="77777777">
        <w:trPr/>
        <w:tc>
          <w:tcPr>
            <w:tcW w:w="3114" w:type="dxa"/>
            <w:shd w:val="clear" w:color="auto" w:fill="DAE9F7" w:themeFill="text2" w:themeFillTint="1A"/>
            <w:tcMar/>
          </w:tcPr>
          <w:p w:rsidRPr="00617B37" w:rsidR="007004AC" w:rsidP="000340D3" w:rsidRDefault="007004AC" w14:paraId="211EDDBF" w14:textId="3DA9E0D1">
            <w:pPr>
              <w:jc w:val="center"/>
              <w:rPr>
                <w:b/>
                <w:bCs/>
                <w:sz w:val="20"/>
                <w:szCs w:val="20"/>
              </w:rPr>
            </w:pPr>
            <w:r w:rsidRPr="00617B37">
              <w:rPr>
                <w:b/>
                <w:bCs/>
                <w:sz w:val="20"/>
                <w:szCs w:val="20"/>
              </w:rPr>
              <w:t xml:space="preserve">Version </w:t>
            </w:r>
            <w:r w:rsidR="00EC7AC4">
              <w:rPr>
                <w:b/>
                <w:bCs/>
                <w:sz w:val="20"/>
                <w:szCs w:val="20"/>
              </w:rPr>
              <w:t>2</w:t>
            </w:r>
            <w:r w:rsidRPr="00617B37">
              <w:rPr>
                <w:b/>
                <w:bCs/>
                <w:sz w:val="20"/>
                <w:szCs w:val="20"/>
              </w:rPr>
              <w:t xml:space="preserve"> – Revision summary</w:t>
            </w:r>
          </w:p>
        </w:tc>
        <w:tc>
          <w:tcPr>
            <w:tcW w:w="3260" w:type="dxa"/>
            <w:tcMar/>
          </w:tcPr>
          <w:p w:rsidRPr="00617B37" w:rsidR="007004AC" w:rsidP="000340D3" w:rsidRDefault="007004AC" w14:paraId="382DACC2" w14:textId="77777777">
            <w:pPr>
              <w:jc w:val="center"/>
              <w:rPr>
                <w:b/>
                <w:bCs/>
                <w:sz w:val="20"/>
                <w:szCs w:val="20"/>
              </w:rPr>
            </w:pPr>
          </w:p>
        </w:tc>
      </w:tr>
      <w:bookmarkEnd w:id="0"/>
    </w:tbl>
    <w:p w:rsidR="007004AC" w:rsidP="00BA12FB" w:rsidRDefault="007004AC" w14:paraId="5CE65D71" w14:textId="77777777">
      <w:pPr>
        <w:spacing w:after="0" w:line="240" w:lineRule="auto"/>
        <w:jc w:val="center"/>
        <w:rPr>
          <w:b/>
          <w:bCs/>
          <w:sz w:val="20"/>
          <w:szCs w:val="20"/>
        </w:rPr>
      </w:pPr>
    </w:p>
    <w:p w:rsidR="007004AC" w:rsidP="00BA12FB" w:rsidRDefault="007004AC" w14:paraId="4938527B" w14:textId="77777777">
      <w:pPr>
        <w:spacing w:after="0" w:line="240" w:lineRule="auto"/>
        <w:jc w:val="center"/>
        <w:rPr>
          <w:b/>
          <w:bCs/>
          <w:sz w:val="20"/>
          <w:szCs w:val="20"/>
        </w:rPr>
      </w:pPr>
    </w:p>
    <w:p w:rsidR="007004AC" w:rsidP="00BA12FB" w:rsidRDefault="007004AC" w14:paraId="592CF925" w14:textId="77777777">
      <w:pPr>
        <w:spacing w:after="0" w:line="240" w:lineRule="auto"/>
        <w:jc w:val="center"/>
        <w:rPr>
          <w:b/>
          <w:bCs/>
          <w:sz w:val="20"/>
          <w:szCs w:val="20"/>
        </w:rPr>
      </w:pPr>
    </w:p>
    <w:p w:rsidR="007004AC" w:rsidP="00BA12FB" w:rsidRDefault="007004AC" w14:paraId="2C97FA6E" w14:textId="77777777">
      <w:pPr>
        <w:spacing w:after="0" w:line="240" w:lineRule="auto"/>
        <w:jc w:val="center"/>
        <w:rPr>
          <w:b/>
          <w:bCs/>
          <w:sz w:val="20"/>
          <w:szCs w:val="20"/>
        </w:rPr>
      </w:pPr>
    </w:p>
    <w:p w:rsidR="007004AC" w:rsidP="007004AC" w:rsidRDefault="007004AC" w14:paraId="34A783B8" w14:textId="77777777">
      <w:pPr>
        <w:spacing w:after="0" w:line="240" w:lineRule="auto"/>
        <w:rPr>
          <w:b/>
          <w:bCs/>
          <w:sz w:val="20"/>
          <w:szCs w:val="20"/>
        </w:rPr>
      </w:pPr>
    </w:p>
    <w:p w:rsidR="007004AC" w:rsidP="007004AC" w:rsidRDefault="007004AC" w14:paraId="2BEB168C" w14:textId="77777777">
      <w:pPr>
        <w:spacing w:after="0" w:line="240" w:lineRule="auto"/>
        <w:rPr>
          <w:b/>
          <w:bCs/>
          <w:sz w:val="20"/>
          <w:szCs w:val="20"/>
        </w:rPr>
      </w:pPr>
    </w:p>
    <w:p w:rsidR="007004AC" w:rsidP="00BA12FB" w:rsidRDefault="007004AC" w14:paraId="375216CF" w14:textId="77777777">
      <w:pPr>
        <w:spacing w:after="0" w:line="240" w:lineRule="auto"/>
        <w:jc w:val="center"/>
        <w:rPr>
          <w:b/>
          <w:bCs/>
          <w:sz w:val="20"/>
          <w:szCs w:val="20"/>
        </w:rPr>
      </w:pPr>
    </w:p>
    <w:p w:rsidR="007004AC" w:rsidP="00BA12FB" w:rsidRDefault="007004AC" w14:paraId="6E7468F3" w14:textId="77777777">
      <w:pPr>
        <w:spacing w:after="0" w:line="240" w:lineRule="auto"/>
        <w:jc w:val="center"/>
        <w:rPr>
          <w:b/>
          <w:bCs/>
          <w:sz w:val="20"/>
          <w:szCs w:val="20"/>
        </w:rPr>
      </w:pPr>
    </w:p>
    <w:p w:rsidR="007004AC" w:rsidP="007004AC" w:rsidRDefault="007004AC" w14:paraId="304CAA69" w14:textId="77777777">
      <w:pPr>
        <w:spacing w:after="0" w:line="240" w:lineRule="auto"/>
        <w:rPr>
          <w:b/>
          <w:bCs/>
          <w:sz w:val="20"/>
          <w:szCs w:val="20"/>
        </w:rPr>
      </w:pPr>
    </w:p>
    <w:p w:rsidRPr="0064264C" w:rsidR="00B1066F" w:rsidP="00BA12FB" w:rsidRDefault="00B1066F" w14:paraId="41879E97" w14:textId="4B2DC355">
      <w:pPr>
        <w:spacing w:after="0" w:line="240" w:lineRule="auto"/>
        <w:jc w:val="center"/>
        <w:rPr>
          <w:b/>
          <w:bCs/>
          <w:sz w:val="20"/>
          <w:szCs w:val="20"/>
        </w:rPr>
      </w:pPr>
      <w:r w:rsidRPr="00B1066F">
        <w:rPr>
          <w:b/>
          <w:bCs/>
          <w:sz w:val="20"/>
          <w:szCs w:val="20"/>
        </w:rPr>
        <w:t xml:space="preserve">Bath and Wells </w:t>
      </w:r>
      <w:r w:rsidR="00EC7AC4">
        <w:rPr>
          <w:b/>
          <w:bCs/>
          <w:sz w:val="20"/>
          <w:szCs w:val="20"/>
        </w:rPr>
        <w:t>Diocesan Academies Trust</w:t>
      </w:r>
    </w:p>
    <w:p w:rsidRPr="0064264C" w:rsidR="00BA12FB" w:rsidP="00BA12FB" w:rsidRDefault="00BA12FB" w14:paraId="52571841" w14:textId="272880B3">
      <w:pPr>
        <w:spacing w:after="0" w:line="240" w:lineRule="auto"/>
        <w:jc w:val="center"/>
        <w:rPr>
          <w:b/>
          <w:bCs/>
          <w:sz w:val="20"/>
          <w:szCs w:val="20"/>
        </w:rPr>
      </w:pPr>
    </w:p>
    <w:p w:rsidR="00BA12FB" w:rsidP="00BA12FB" w:rsidRDefault="00BA12FB" w14:paraId="1657C05D" w14:textId="77777777">
      <w:pPr>
        <w:spacing w:after="0" w:line="240" w:lineRule="auto"/>
        <w:jc w:val="center"/>
        <w:rPr>
          <w:b/>
          <w:bCs/>
          <w:sz w:val="20"/>
          <w:szCs w:val="20"/>
        </w:rPr>
      </w:pPr>
    </w:p>
    <w:p w:rsidRPr="008E6237" w:rsidR="001E3D76" w:rsidP="001E3D76" w:rsidRDefault="001E3D76" w14:paraId="2C8671F9" w14:textId="77777777">
      <w:pPr>
        <w:spacing w:after="0" w:line="240" w:lineRule="auto"/>
        <w:outlineLvl w:val="1"/>
        <w:rPr>
          <w:rFonts w:eastAsia="Times New Roman" w:cs="Times New Roman"/>
          <w:b/>
          <w:bCs/>
          <w:kern w:val="0"/>
          <w:sz w:val="20"/>
          <w:szCs w:val="20"/>
          <w:lang w:eastAsia="en-GB"/>
          <w14:ligatures w14:val="none"/>
        </w:rPr>
      </w:pPr>
      <w:r w:rsidRPr="008E6237">
        <w:rPr>
          <w:rFonts w:eastAsia="Times New Roman" w:cs="Times New Roman"/>
          <w:b/>
          <w:bCs/>
          <w:kern w:val="0"/>
          <w:sz w:val="20"/>
          <w:szCs w:val="20"/>
          <w:lang w:eastAsia="en-GB"/>
          <w14:ligatures w14:val="none"/>
        </w:rPr>
        <w:t>Context</w:t>
      </w:r>
    </w:p>
    <w:p w:rsidR="001E3D76" w:rsidP="001E3D76" w:rsidRDefault="001E3D76" w14:paraId="3CCF302E" w14:textId="15C80A25">
      <w:p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 xml:space="preserve">The Bath &amp; Wells Diocesan Academies Trust (the Trust) is a </w:t>
      </w:r>
      <w:r w:rsidR="00EC7AC4">
        <w:rPr>
          <w:rFonts w:eastAsia="Times New Roman" w:cs="Times New Roman"/>
          <w:kern w:val="0"/>
          <w:sz w:val="20"/>
          <w:szCs w:val="20"/>
          <w:lang w:eastAsia="en-GB"/>
          <w14:ligatures w14:val="none"/>
        </w:rPr>
        <w:t>vibrant</w:t>
      </w:r>
      <w:r w:rsidRPr="008E6237">
        <w:rPr>
          <w:rFonts w:eastAsia="Times New Roman" w:cs="Times New Roman"/>
          <w:kern w:val="0"/>
          <w:sz w:val="20"/>
          <w:szCs w:val="20"/>
          <w:lang w:eastAsia="en-GB"/>
          <w14:ligatures w14:val="none"/>
        </w:rPr>
        <w:t xml:space="preserve"> learning community. </w:t>
      </w:r>
      <w:proofErr w:type="gramStart"/>
      <w:r w:rsidRPr="008E6237">
        <w:rPr>
          <w:rFonts w:eastAsia="Times New Roman" w:cs="Times New Roman"/>
          <w:kern w:val="0"/>
          <w:sz w:val="20"/>
          <w:szCs w:val="20"/>
          <w:lang w:eastAsia="en-GB"/>
          <w14:ligatures w14:val="none"/>
        </w:rPr>
        <w:t>In order to</w:t>
      </w:r>
      <w:proofErr w:type="gramEnd"/>
      <w:r w:rsidRPr="008E6237">
        <w:rPr>
          <w:rFonts w:eastAsia="Times New Roman" w:cs="Times New Roman"/>
          <w:kern w:val="0"/>
          <w:sz w:val="20"/>
          <w:szCs w:val="20"/>
          <w:lang w:eastAsia="en-GB"/>
          <w14:ligatures w14:val="none"/>
        </w:rPr>
        <w:t xml:space="preserve"> ensure that the Trust is a safe, supportive environment where pupils and staff can learn and thrive, there needs to be clear procedures, structures, and expectations in place. Trust policies are a formal way of documenting the procedures and values of the Trust and are designed to provide an instant picture of the principles of the Trust. They form an important framework that will ensure consistency in applying the agreed values and principles across all elements of the Trust.</w:t>
      </w:r>
    </w:p>
    <w:p w:rsidRPr="008E6237" w:rsidR="00EC7AC4" w:rsidP="001E3D76" w:rsidRDefault="00EC7AC4" w14:paraId="6459C3C3" w14:textId="77777777">
      <w:pPr>
        <w:spacing w:after="0" w:line="240" w:lineRule="auto"/>
        <w:rPr>
          <w:rFonts w:eastAsia="Times New Roman" w:cs="Times New Roman"/>
          <w:kern w:val="0"/>
          <w:sz w:val="20"/>
          <w:szCs w:val="20"/>
          <w:lang w:eastAsia="en-GB"/>
          <w14:ligatures w14:val="none"/>
        </w:rPr>
      </w:pPr>
    </w:p>
    <w:p w:rsidR="001E3D76" w:rsidP="001E3D76" w:rsidRDefault="001E3D76" w14:paraId="73781C90" w14:textId="77777777">
      <w:p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 xml:space="preserve">The </w:t>
      </w:r>
      <w:r w:rsidRPr="008E6237">
        <w:rPr>
          <w:rFonts w:eastAsia="Times New Roman" w:cs="Times New Roman"/>
          <w:b/>
          <w:bCs/>
          <w:kern w:val="0"/>
          <w:sz w:val="20"/>
          <w:szCs w:val="20"/>
          <w:lang w:eastAsia="en-GB"/>
          <w14:ligatures w14:val="none"/>
        </w:rPr>
        <w:t>Religious Education (RE) Policy</w:t>
      </w:r>
      <w:r w:rsidRPr="008E6237">
        <w:rPr>
          <w:rFonts w:eastAsia="Times New Roman" w:cs="Times New Roman"/>
          <w:kern w:val="0"/>
          <w:sz w:val="20"/>
          <w:szCs w:val="20"/>
          <w:lang w:eastAsia="en-GB"/>
          <w14:ligatures w14:val="none"/>
        </w:rPr>
        <w:t xml:space="preserve"> is a statutory requirement under the Education Reform Act 1988, reinforced in academy funding agreements, and is also a key focus of SIAMS inspection in Church of England and Methodist schools.</w:t>
      </w:r>
    </w:p>
    <w:p w:rsidR="00EC7AC4" w:rsidP="001E3D76" w:rsidRDefault="00EC7AC4" w14:paraId="4940F3B2" w14:textId="77777777">
      <w:pPr>
        <w:spacing w:after="0" w:line="240" w:lineRule="auto"/>
        <w:rPr>
          <w:rFonts w:eastAsia="Times New Roman" w:cs="Times New Roman"/>
          <w:kern w:val="0"/>
          <w:sz w:val="20"/>
          <w:szCs w:val="20"/>
          <w:lang w:eastAsia="en-GB"/>
          <w14:ligatures w14:val="none"/>
        </w:rPr>
      </w:pPr>
    </w:p>
    <w:p w:rsidRPr="00EC7AC4" w:rsidR="00EC7AC4" w:rsidP="00EC7AC4" w:rsidRDefault="00EC7AC4" w14:paraId="2108557A" w14:textId="4BED9C45">
      <w:pPr>
        <w:pStyle w:val="ListParagraph"/>
        <w:numPr>
          <w:ilvl w:val="0"/>
          <w:numId w:val="27"/>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All academies within the Trust must provide RE for all pupils, except those withdrawn by their parents in line with statutory rights.</w:t>
      </w:r>
    </w:p>
    <w:p w:rsidRPr="00EC7AC4" w:rsidR="00EC7AC4" w:rsidP="00EC7AC4" w:rsidRDefault="00EC7AC4" w14:paraId="57C3DD78" w14:textId="3C05D24B">
      <w:pPr>
        <w:pStyle w:val="ListParagraph"/>
        <w:numPr>
          <w:ilvl w:val="0"/>
          <w:numId w:val="27"/>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The RE curriculum must reflect that the religious traditions in Great Britain are in the main Christian, while taking account of the principal religions represented.</w:t>
      </w:r>
    </w:p>
    <w:p w:rsidRPr="00EC7AC4" w:rsidR="00EC7AC4" w:rsidP="00EC7AC4" w:rsidRDefault="00EC7AC4" w14:paraId="10142E9F" w14:textId="38C71A77">
      <w:pPr>
        <w:pStyle w:val="ListParagraph"/>
        <w:numPr>
          <w:ilvl w:val="0"/>
          <w:numId w:val="27"/>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In schools with a religious character, RE is subject to inspection under the Statutory Inspection of Anglican and Methodist Schools (SIAMS) framework.</w:t>
      </w:r>
    </w:p>
    <w:p w:rsidRPr="00EC7AC4" w:rsidR="00EC7AC4" w:rsidP="00EC7AC4" w:rsidRDefault="00EC7AC4" w14:paraId="1AA600F6" w14:textId="5F61AE47">
      <w:pPr>
        <w:pStyle w:val="ListParagraph"/>
        <w:numPr>
          <w:ilvl w:val="0"/>
          <w:numId w:val="27"/>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Academies must also meet the RE requirements set out in their individual funding agreements.</w:t>
      </w:r>
    </w:p>
    <w:p w:rsidRPr="008E6237" w:rsidR="001E3D76" w:rsidP="001E3D76" w:rsidRDefault="001E3D76" w14:paraId="61ECC7EE" w14:textId="77777777">
      <w:pPr>
        <w:spacing w:after="0" w:line="240" w:lineRule="auto"/>
        <w:rPr>
          <w:rFonts w:eastAsia="Times New Roman" w:cs="Times New Roman"/>
          <w:kern w:val="0"/>
          <w:sz w:val="20"/>
          <w:szCs w:val="20"/>
          <w:lang w:eastAsia="en-GB"/>
          <w14:ligatures w14:val="none"/>
        </w:rPr>
      </w:pPr>
    </w:p>
    <w:p w:rsidR="001E3D76" w:rsidP="001E3D76" w:rsidRDefault="001E3D76" w14:paraId="53BEECF8" w14:textId="77777777">
      <w:pPr>
        <w:spacing w:after="0" w:line="240" w:lineRule="auto"/>
        <w:outlineLvl w:val="1"/>
        <w:rPr>
          <w:rFonts w:eastAsia="Times New Roman" w:cs="Times New Roman"/>
          <w:b/>
          <w:bCs/>
          <w:kern w:val="0"/>
          <w:sz w:val="20"/>
          <w:szCs w:val="20"/>
          <w:lang w:eastAsia="en-GB"/>
          <w14:ligatures w14:val="none"/>
        </w:rPr>
      </w:pPr>
      <w:r w:rsidRPr="008E6237">
        <w:rPr>
          <w:rFonts w:eastAsia="Times New Roman" w:cs="Times New Roman"/>
          <w:b/>
          <w:bCs/>
          <w:kern w:val="0"/>
          <w:sz w:val="20"/>
          <w:szCs w:val="20"/>
          <w:lang w:eastAsia="en-GB"/>
          <w14:ligatures w14:val="none"/>
        </w:rPr>
        <w:t>Purpose</w:t>
      </w:r>
    </w:p>
    <w:p w:rsidRPr="00EC7AC4" w:rsidR="00EC7AC4" w:rsidP="00EC7AC4" w:rsidRDefault="00EC7AC4" w14:paraId="04BC906B" w14:textId="77777777">
      <w:pPr>
        <w:spacing w:after="0" w:line="240" w:lineRule="auto"/>
        <w:outlineLvl w:val="1"/>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As a Diocesan Multi Academy Trust, we are committed to ensuring that all pupils flourish, becoming the best version of themselves, and experiencing “life in all its fullness” (John 10:10).</w:t>
      </w:r>
    </w:p>
    <w:p w:rsidRPr="00EC7AC4" w:rsidR="00EC7AC4" w:rsidP="00EC7AC4" w:rsidRDefault="00EC7AC4" w14:paraId="50FD1DE1" w14:textId="77777777">
      <w:pPr>
        <w:spacing w:after="0" w:line="240" w:lineRule="auto"/>
        <w:outlineLvl w:val="1"/>
        <w:rPr>
          <w:rFonts w:eastAsia="Times New Roman" w:cs="Times New Roman"/>
          <w:kern w:val="0"/>
          <w:sz w:val="20"/>
          <w:szCs w:val="20"/>
          <w:lang w:eastAsia="en-GB"/>
          <w14:ligatures w14:val="none"/>
        </w:rPr>
      </w:pPr>
    </w:p>
    <w:p w:rsidRPr="00EC7AC4" w:rsidR="00EC7AC4" w:rsidP="00EC7AC4" w:rsidRDefault="00EC7AC4" w14:paraId="197025BF" w14:textId="77777777">
      <w:pPr>
        <w:spacing w:after="0" w:line="240" w:lineRule="auto"/>
        <w:outlineLvl w:val="1"/>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Our vision is:</w:t>
      </w:r>
    </w:p>
    <w:p w:rsidRPr="00EC7AC4" w:rsidR="00EC7AC4" w:rsidP="00EC7AC4" w:rsidRDefault="00EC7AC4" w14:paraId="7E64BE2A" w14:textId="77777777">
      <w:pPr>
        <w:spacing w:after="0" w:line="240" w:lineRule="auto"/>
        <w:outlineLvl w:val="1"/>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“An excellent education for every child, enhanced by a distinctive Christian ethos within our Trust family.”</w:t>
      </w:r>
    </w:p>
    <w:p w:rsidRPr="00EC7AC4" w:rsidR="00EC7AC4" w:rsidP="00EC7AC4" w:rsidRDefault="00EC7AC4" w14:paraId="7829824A" w14:textId="79E050C8">
      <w:pPr>
        <w:spacing w:after="0" w:line="240" w:lineRule="auto"/>
        <w:outlineLvl w:val="1"/>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Religious Education (RE) plays a central role in realising this vision. We are committed to providing an exciting, creative, and relevant RE curriculum that fosters wisdom, hope, community, dignity, and respect. This policy applies to all our schools, Anglican, Methodist, and Community, ensuring inclusivity and integrity in practice.</w:t>
      </w:r>
    </w:p>
    <w:p w:rsidRPr="008E6237" w:rsidR="00EC7AC4" w:rsidP="00EC7AC4" w:rsidRDefault="00EC7AC4" w14:paraId="57AEA752" w14:textId="77777777">
      <w:pPr>
        <w:spacing w:after="0" w:line="240" w:lineRule="auto"/>
        <w:outlineLvl w:val="1"/>
        <w:rPr>
          <w:rFonts w:eastAsia="Times New Roman" w:cs="Times New Roman"/>
          <w:b/>
          <w:bCs/>
          <w:kern w:val="0"/>
          <w:sz w:val="20"/>
          <w:szCs w:val="20"/>
          <w:lang w:eastAsia="en-GB"/>
          <w14:ligatures w14:val="none"/>
        </w:rPr>
      </w:pPr>
    </w:p>
    <w:p w:rsidRPr="008E6237" w:rsidR="001E3D76" w:rsidP="001E3D76" w:rsidRDefault="001E3D76" w14:paraId="5E95DB6E" w14:textId="77777777">
      <w:p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The purpose of this policy is to:</w:t>
      </w:r>
    </w:p>
    <w:p w:rsidRPr="008E6237" w:rsidR="001E3D76" w:rsidP="001E3D76" w:rsidRDefault="00EC7AC4" w14:paraId="360FF609" w14:textId="39B35930">
      <w:pPr>
        <w:numPr>
          <w:ilvl w:val="0"/>
          <w:numId w:val="14"/>
        </w:numPr>
        <w:spacing w:after="0" w:line="240" w:lineRule="auto"/>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Support the provision of</w:t>
      </w:r>
      <w:r w:rsidRPr="008E6237" w:rsidR="001E3D76">
        <w:rPr>
          <w:rFonts w:eastAsia="Times New Roman" w:cs="Times New Roman"/>
          <w:kern w:val="0"/>
          <w:sz w:val="20"/>
          <w:szCs w:val="20"/>
          <w:lang w:eastAsia="en-GB"/>
          <w14:ligatures w14:val="none"/>
        </w:rPr>
        <w:t xml:space="preserve"> high-quality RE for all pupils across Trust schools.</w:t>
      </w:r>
    </w:p>
    <w:p w:rsidRPr="008E6237" w:rsidR="001E3D76" w:rsidP="001E3D76" w:rsidRDefault="001E3D76" w14:paraId="1D5E8067" w14:textId="77777777">
      <w:pPr>
        <w:numPr>
          <w:ilvl w:val="0"/>
          <w:numId w:val="14"/>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Promote inclusivity, integrity, and respect through RE, enabling all pupils to flourish and live “life in all its fullness” (John 10:10).</w:t>
      </w:r>
    </w:p>
    <w:p w:rsidRPr="008E6237" w:rsidR="001E3D76" w:rsidP="001E3D76" w:rsidRDefault="001E3D76" w14:paraId="4D70ADAF" w14:textId="77777777">
      <w:pPr>
        <w:numPr>
          <w:ilvl w:val="0"/>
          <w:numId w:val="14"/>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 xml:space="preserve">Support the Trust vision: </w:t>
      </w:r>
      <w:r w:rsidRPr="008E6237">
        <w:rPr>
          <w:rFonts w:eastAsia="Times New Roman" w:cs="Times New Roman"/>
          <w:i/>
          <w:iCs/>
          <w:kern w:val="0"/>
          <w:sz w:val="20"/>
          <w:szCs w:val="20"/>
          <w:lang w:eastAsia="en-GB"/>
          <w14:ligatures w14:val="none"/>
        </w:rPr>
        <w:t>“An excellent education for every child, enhanced by a distinctive Christian ethos within our Trust family.”</w:t>
      </w:r>
    </w:p>
    <w:p w:rsidRPr="008E6237" w:rsidR="001E3D76" w:rsidP="001E3D76" w:rsidRDefault="001E3D76" w14:paraId="76C3EA3D" w14:textId="77777777">
      <w:pPr>
        <w:numPr>
          <w:ilvl w:val="0"/>
          <w:numId w:val="14"/>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Provide pupils with opportunities to:</w:t>
      </w:r>
    </w:p>
    <w:p w:rsidRPr="008E6237" w:rsidR="001E3D76" w:rsidP="001E3D76" w:rsidRDefault="001E3D76" w14:paraId="54FE13EE" w14:textId="77777777">
      <w:pPr>
        <w:numPr>
          <w:ilvl w:val="1"/>
          <w:numId w:val="14"/>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 xml:space="preserve">develop a deep understanding of Christianity as a living </w:t>
      </w:r>
      <w:proofErr w:type="gramStart"/>
      <w:r w:rsidRPr="008E6237">
        <w:rPr>
          <w:rFonts w:eastAsia="Times New Roman" w:cs="Times New Roman"/>
          <w:kern w:val="0"/>
          <w:sz w:val="20"/>
          <w:szCs w:val="20"/>
          <w:lang w:eastAsia="en-GB"/>
          <w14:ligatures w14:val="none"/>
        </w:rPr>
        <w:t>faith;</w:t>
      </w:r>
      <w:proofErr w:type="gramEnd"/>
    </w:p>
    <w:p w:rsidRPr="008E6237" w:rsidR="001E3D76" w:rsidP="001E3D76" w:rsidRDefault="001E3D76" w14:paraId="324F6F59" w14:textId="77777777">
      <w:pPr>
        <w:numPr>
          <w:ilvl w:val="1"/>
          <w:numId w:val="14"/>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 xml:space="preserve">explore other religions and worldviews with </w:t>
      </w:r>
      <w:proofErr w:type="gramStart"/>
      <w:r w:rsidRPr="008E6237">
        <w:rPr>
          <w:rFonts w:eastAsia="Times New Roman" w:cs="Times New Roman"/>
          <w:kern w:val="0"/>
          <w:sz w:val="20"/>
          <w:szCs w:val="20"/>
          <w:lang w:eastAsia="en-GB"/>
          <w14:ligatures w14:val="none"/>
        </w:rPr>
        <w:t>respect;</w:t>
      </w:r>
      <w:proofErr w:type="gramEnd"/>
    </w:p>
    <w:p w:rsidRPr="008E6237" w:rsidR="001E3D76" w:rsidP="001E3D76" w:rsidRDefault="001E3D76" w14:paraId="2C6F73AA" w14:textId="77777777">
      <w:pPr>
        <w:numPr>
          <w:ilvl w:val="1"/>
          <w:numId w:val="14"/>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 xml:space="preserve">engage in critical thinking and </w:t>
      </w:r>
      <w:proofErr w:type="gramStart"/>
      <w:r w:rsidRPr="008E6237">
        <w:rPr>
          <w:rFonts w:eastAsia="Times New Roman" w:cs="Times New Roman"/>
          <w:kern w:val="0"/>
          <w:sz w:val="20"/>
          <w:szCs w:val="20"/>
          <w:lang w:eastAsia="en-GB"/>
          <w14:ligatures w14:val="none"/>
        </w:rPr>
        <w:t>reflection;</w:t>
      </w:r>
      <w:proofErr w:type="gramEnd"/>
    </w:p>
    <w:p w:rsidRPr="008E6237" w:rsidR="001E3D76" w:rsidP="001E3D76" w:rsidRDefault="001E3D76" w14:paraId="4AB4FB6D" w14:textId="77777777">
      <w:pPr>
        <w:numPr>
          <w:ilvl w:val="1"/>
          <w:numId w:val="14"/>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articulate their own beliefs and values while respecting others.</w:t>
      </w:r>
    </w:p>
    <w:p w:rsidR="001E3D76" w:rsidP="001E3D76" w:rsidRDefault="001E3D76" w14:paraId="1C1E670E" w14:textId="77777777">
      <w:pPr>
        <w:spacing w:after="0" w:line="240" w:lineRule="auto"/>
        <w:rPr>
          <w:rFonts w:eastAsia="Times New Roman" w:cs="Times New Roman"/>
          <w:kern w:val="0"/>
          <w:sz w:val="20"/>
          <w:szCs w:val="20"/>
          <w:lang w:eastAsia="en-GB"/>
          <w14:ligatures w14:val="none"/>
        </w:rPr>
      </w:pPr>
    </w:p>
    <w:p w:rsidRPr="00EC7AC4" w:rsidR="00EC7AC4" w:rsidP="00EC7AC4" w:rsidRDefault="00EC7AC4" w14:paraId="2ED0852F" w14:textId="15620917">
      <w:pPr>
        <w:spacing w:after="0" w:line="240" w:lineRule="auto"/>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The aims of RE within the Trust are to:</w:t>
      </w:r>
    </w:p>
    <w:p w:rsidRPr="00EC7AC4" w:rsidR="00EC7AC4" w:rsidP="00EC7AC4" w:rsidRDefault="00EC7AC4" w14:paraId="10922E59" w14:textId="188C493D">
      <w:pPr>
        <w:pStyle w:val="ListParagraph"/>
        <w:numPr>
          <w:ilvl w:val="0"/>
          <w:numId w:val="21"/>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Ensure Christianity is central to the RE curriculum as a living, diverse faith.</w:t>
      </w:r>
    </w:p>
    <w:p w:rsidRPr="00EC7AC4" w:rsidR="00EC7AC4" w:rsidP="00EC7AC4" w:rsidRDefault="00EC7AC4" w14:paraId="5308D0BE" w14:textId="04DA958D">
      <w:pPr>
        <w:pStyle w:val="ListParagraph"/>
        <w:numPr>
          <w:ilvl w:val="0"/>
          <w:numId w:val="21"/>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Provide sequenced learning about a range of religions and worldviews.</w:t>
      </w:r>
    </w:p>
    <w:p w:rsidRPr="00EC7AC4" w:rsidR="00EC7AC4" w:rsidP="00EC7AC4" w:rsidRDefault="00EC7AC4" w14:paraId="143CDCA5" w14:textId="63CB5907">
      <w:pPr>
        <w:pStyle w:val="ListParagraph"/>
        <w:numPr>
          <w:ilvl w:val="0"/>
          <w:numId w:val="21"/>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Teach RE in line with all legal and funding agreements.</w:t>
      </w:r>
    </w:p>
    <w:p w:rsidRPr="00EC7AC4" w:rsidR="00EC7AC4" w:rsidP="00EC7AC4" w:rsidRDefault="00EC7AC4" w14:paraId="7DE974B0" w14:textId="3E33B351">
      <w:pPr>
        <w:pStyle w:val="ListParagraph"/>
        <w:numPr>
          <w:ilvl w:val="0"/>
          <w:numId w:val="21"/>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Encourage pupils to:</w:t>
      </w:r>
    </w:p>
    <w:p w:rsidRPr="00EC7AC4" w:rsidR="00EC7AC4" w:rsidP="00EC7AC4" w:rsidRDefault="00EC7AC4" w14:paraId="002E8079" w14:textId="05885D44">
      <w:pPr>
        <w:pStyle w:val="ListParagraph"/>
        <w:numPr>
          <w:ilvl w:val="0"/>
          <w:numId w:val="23"/>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Develop a comprehensive understanding of Christianity.</w:t>
      </w:r>
    </w:p>
    <w:p w:rsidRPr="00EC7AC4" w:rsidR="00EC7AC4" w:rsidP="00EC7AC4" w:rsidRDefault="00EC7AC4" w14:paraId="1303513D" w14:textId="6F047DF8">
      <w:pPr>
        <w:pStyle w:val="ListParagraph"/>
        <w:numPr>
          <w:ilvl w:val="0"/>
          <w:numId w:val="23"/>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Explore diverse religions and worldviews with respect.</w:t>
      </w:r>
    </w:p>
    <w:p w:rsidRPr="00EC7AC4" w:rsidR="00EC7AC4" w:rsidP="00EC7AC4" w:rsidRDefault="00EC7AC4" w14:paraId="01505C3E" w14:textId="3CE3A3E5">
      <w:pPr>
        <w:pStyle w:val="ListParagraph"/>
        <w:numPr>
          <w:ilvl w:val="0"/>
          <w:numId w:val="23"/>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Engage in critical thinking and reflection.</w:t>
      </w:r>
    </w:p>
    <w:p w:rsidRPr="00EC7AC4" w:rsidR="00EC7AC4" w:rsidP="00EC7AC4" w:rsidRDefault="00EC7AC4" w14:paraId="20244B40" w14:textId="473D371D">
      <w:pPr>
        <w:pStyle w:val="ListParagraph"/>
        <w:numPr>
          <w:ilvl w:val="0"/>
          <w:numId w:val="23"/>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Articulate their own beliefs and values while respecting those of others.</w:t>
      </w:r>
    </w:p>
    <w:p w:rsidR="00EC7AC4" w:rsidP="001E3D76" w:rsidRDefault="00EC7AC4" w14:paraId="76122C76" w14:textId="77777777">
      <w:pPr>
        <w:spacing w:after="0" w:line="240" w:lineRule="auto"/>
        <w:rPr>
          <w:rFonts w:eastAsia="Times New Roman" w:cs="Times New Roman"/>
          <w:kern w:val="0"/>
          <w:sz w:val="20"/>
          <w:szCs w:val="20"/>
          <w:lang w:eastAsia="en-GB"/>
          <w14:ligatures w14:val="none"/>
        </w:rPr>
      </w:pPr>
    </w:p>
    <w:p w:rsidRPr="00EC7AC4" w:rsidR="00EC7AC4" w:rsidP="00EC7AC4" w:rsidRDefault="00EC7AC4" w14:paraId="16BB1DCC" w14:textId="57BF018A">
      <w:pPr>
        <w:spacing w:after="0" w:line="240" w:lineRule="auto"/>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 xml:space="preserve">Trustees confirm through this policy that </w:t>
      </w:r>
      <w:r w:rsidRPr="00EC7AC4">
        <w:rPr>
          <w:rFonts w:eastAsia="Times New Roman" w:cs="Times New Roman"/>
          <w:kern w:val="0"/>
          <w:sz w:val="20"/>
          <w:szCs w:val="20"/>
          <w:lang w:eastAsia="en-GB"/>
          <w14:ligatures w14:val="none"/>
        </w:rPr>
        <w:t>RE will be provided for all pupils as part of the basic curriculum.</w:t>
      </w:r>
      <w:r>
        <w:rPr>
          <w:rFonts w:eastAsia="Times New Roman" w:cs="Times New Roman"/>
          <w:kern w:val="0"/>
          <w:sz w:val="20"/>
          <w:szCs w:val="20"/>
          <w:lang w:eastAsia="en-GB"/>
          <w14:ligatures w14:val="none"/>
        </w:rPr>
        <w:t xml:space="preserve"> </w:t>
      </w:r>
      <w:r w:rsidRPr="00EC7AC4">
        <w:rPr>
          <w:rFonts w:eastAsia="Times New Roman" w:cs="Times New Roman"/>
          <w:kern w:val="0"/>
          <w:sz w:val="20"/>
          <w:szCs w:val="20"/>
          <w:lang w:eastAsia="en-GB"/>
          <w14:ligatures w14:val="none"/>
        </w:rPr>
        <w:t>The curriculum will reflect the central place of Christianity while taking account of other religions and worldviews.</w:t>
      </w:r>
      <w:r>
        <w:rPr>
          <w:rFonts w:eastAsia="Times New Roman" w:cs="Times New Roman"/>
          <w:kern w:val="0"/>
          <w:sz w:val="20"/>
          <w:szCs w:val="20"/>
          <w:lang w:eastAsia="en-GB"/>
          <w14:ligatures w14:val="none"/>
        </w:rPr>
        <w:t xml:space="preserve"> </w:t>
      </w:r>
      <w:r w:rsidRPr="00EC7AC4">
        <w:rPr>
          <w:rFonts w:eastAsia="Times New Roman" w:cs="Times New Roman"/>
          <w:kern w:val="0"/>
          <w:sz w:val="20"/>
          <w:szCs w:val="20"/>
          <w:lang w:eastAsia="en-GB"/>
          <w14:ligatures w14:val="none"/>
        </w:rPr>
        <w:t>Methodist schools will ensure that pupils learn about the Methodist story, its history, traditions, and identity</w:t>
      </w:r>
      <w:r>
        <w:rPr>
          <w:rFonts w:eastAsia="Times New Roman" w:cs="Times New Roman"/>
          <w:kern w:val="0"/>
          <w:sz w:val="20"/>
          <w:szCs w:val="20"/>
          <w:lang w:eastAsia="en-GB"/>
          <w14:ligatures w14:val="none"/>
        </w:rPr>
        <w:t xml:space="preserve"> and a</w:t>
      </w:r>
      <w:r w:rsidRPr="00EC7AC4">
        <w:rPr>
          <w:rFonts w:eastAsia="Times New Roman" w:cs="Times New Roman"/>
          <w:kern w:val="0"/>
          <w:sz w:val="20"/>
          <w:szCs w:val="20"/>
          <w:lang w:eastAsia="en-GB"/>
          <w14:ligatures w14:val="none"/>
        </w:rPr>
        <w:t>ll RE will be provided in accordance with each school’s funding agreement.</w:t>
      </w:r>
    </w:p>
    <w:p w:rsidRPr="00EC7AC4" w:rsidR="00EC7AC4" w:rsidP="00EC7AC4" w:rsidRDefault="00EC7AC4" w14:paraId="2372E6B7" w14:textId="77777777">
      <w:pPr>
        <w:spacing w:after="0" w:line="240" w:lineRule="auto"/>
        <w:rPr>
          <w:rFonts w:eastAsia="Times New Roman" w:cs="Times New Roman"/>
          <w:kern w:val="0"/>
          <w:sz w:val="20"/>
          <w:szCs w:val="20"/>
          <w:lang w:eastAsia="en-GB"/>
          <w14:ligatures w14:val="none"/>
        </w:rPr>
      </w:pPr>
    </w:p>
    <w:p w:rsidRPr="00EC7AC4" w:rsidR="00EC7AC4" w:rsidP="00EC7AC4" w:rsidRDefault="00EC7AC4" w14:paraId="31F8AF71" w14:textId="488BF331">
      <w:pPr>
        <w:spacing w:after="0" w:line="240" w:lineRule="auto"/>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Trustees support the c</w:t>
      </w:r>
      <w:r w:rsidRPr="00EC7AC4">
        <w:rPr>
          <w:rFonts w:eastAsia="Times New Roman" w:cs="Times New Roman"/>
          <w:kern w:val="0"/>
          <w:sz w:val="20"/>
          <w:szCs w:val="20"/>
          <w:lang w:eastAsia="en-GB"/>
          <w14:ligatures w14:val="none"/>
        </w:rPr>
        <w:t xml:space="preserve">ontribution </w:t>
      </w:r>
      <w:r>
        <w:rPr>
          <w:rFonts w:eastAsia="Times New Roman" w:cs="Times New Roman"/>
          <w:kern w:val="0"/>
          <w:sz w:val="20"/>
          <w:szCs w:val="20"/>
          <w:lang w:eastAsia="en-GB"/>
          <w14:ligatures w14:val="none"/>
        </w:rPr>
        <w:t>that</w:t>
      </w:r>
      <w:r w:rsidRPr="00EC7AC4">
        <w:rPr>
          <w:rFonts w:eastAsia="Times New Roman" w:cs="Times New Roman"/>
          <w:kern w:val="0"/>
          <w:sz w:val="20"/>
          <w:szCs w:val="20"/>
          <w:lang w:eastAsia="en-GB"/>
          <w14:ligatures w14:val="none"/>
        </w:rPr>
        <w:t xml:space="preserve"> RE </w:t>
      </w:r>
      <w:r>
        <w:rPr>
          <w:rFonts w:eastAsia="Times New Roman" w:cs="Times New Roman"/>
          <w:kern w:val="0"/>
          <w:sz w:val="20"/>
          <w:szCs w:val="20"/>
          <w:lang w:eastAsia="en-GB"/>
          <w14:ligatures w14:val="none"/>
        </w:rPr>
        <w:t xml:space="preserve">can make </w:t>
      </w:r>
      <w:r w:rsidRPr="00EC7AC4">
        <w:rPr>
          <w:rFonts w:eastAsia="Times New Roman" w:cs="Times New Roman"/>
          <w:kern w:val="0"/>
          <w:sz w:val="20"/>
          <w:szCs w:val="20"/>
          <w:lang w:eastAsia="en-GB"/>
          <w14:ligatures w14:val="none"/>
        </w:rPr>
        <w:t xml:space="preserve">to the </w:t>
      </w:r>
      <w:r>
        <w:rPr>
          <w:rFonts w:eastAsia="Times New Roman" w:cs="Times New Roman"/>
          <w:kern w:val="0"/>
          <w:sz w:val="20"/>
          <w:szCs w:val="20"/>
          <w:lang w:eastAsia="en-GB"/>
          <w14:ligatures w14:val="none"/>
        </w:rPr>
        <w:t>w</w:t>
      </w:r>
      <w:r w:rsidRPr="00EC7AC4">
        <w:rPr>
          <w:rFonts w:eastAsia="Times New Roman" w:cs="Times New Roman"/>
          <w:kern w:val="0"/>
          <w:sz w:val="20"/>
          <w:szCs w:val="20"/>
          <w:lang w:eastAsia="en-GB"/>
          <w14:ligatures w14:val="none"/>
        </w:rPr>
        <w:t xml:space="preserve">ider </w:t>
      </w:r>
      <w:r>
        <w:rPr>
          <w:rFonts w:eastAsia="Times New Roman" w:cs="Times New Roman"/>
          <w:kern w:val="0"/>
          <w:sz w:val="20"/>
          <w:szCs w:val="20"/>
          <w:lang w:eastAsia="en-GB"/>
          <w14:ligatures w14:val="none"/>
        </w:rPr>
        <w:t>c</w:t>
      </w:r>
      <w:r w:rsidRPr="00EC7AC4">
        <w:rPr>
          <w:rFonts w:eastAsia="Times New Roman" w:cs="Times New Roman"/>
          <w:kern w:val="0"/>
          <w:sz w:val="20"/>
          <w:szCs w:val="20"/>
          <w:lang w:eastAsia="en-GB"/>
          <w14:ligatures w14:val="none"/>
        </w:rPr>
        <w:t>urriculu</w:t>
      </w:r>
      <w:r>
        <w:rPr>
          <w:rFonts w:eastAsia="Times New Roman" w:cs="Times New Roman"/>
          <w:kern w:val="0"/>
          <w:sz w:val="20"/>
          <w:szCs w:val="20"/>
          <w:lang w:eastAsia="en-GB"/>
          <w14:ligatures w14:val="none"/>
        </w:rPr>
        <w:t xml:space="preserve">m </w:t>
      </w:r>
      <w:r w:rsidRPr="00EC7AC4">
        <w:rPr>
          <w:rFonts w:eastAsia="Times New Roman" w:cs="Times New Roman"/>
          <w:kern w:val="0"/>
          <w:sz w:val="20"/>
          <w:szCs w:val="20"/>
          <w:lang w:eastAsia="en-GB"/>
          <w14:ligatures w14:val="none"/>
        </w:rPr>
        <w:t>by:</w:t>
      </w:r>
    </w:p>
    <w:p w:rsidR="00EC7AC4" w:rsidP="00EC7AC4" w:rsidRDefault="00EC7AC4" w14:paraId="04E4CA72" w14:textId="5724C21F">
      <w:pPr>
        <w:spacing w:after="0" w:line="240" w:lineRule="auto"/>
        <w:rPr>
          <w:rFonts w:eastAsia="Times New Roman" w:cs="Times New Roman"/>
          <w:kern w:val="0"/>
          <w:sz w:val="20"/>
          <w:szCs w:val="20"/>
          <w:lang w:eastAsia="en-GB"/>
          <w14:ligatures w14:val="none"/>
        </w:rPr>
      </w:pPr>
    </w:p>
    <w:p w:rsidR="00EC7AC4" w:rsidP="00EC7AC4" w:rsidRDefault="00EC7AC4" w14:paraId="0A81FFBF" w14:textId="77777777">
      <w:pPr>
        <w:spacing w:after="0" w:line="240" w:lineRule="auto"/>
        <w:rPr>
          <w:rFonts w:eastAsia="Times New Roman" w:cs="Times New Roman"/>
          <w:kern w:val="0"/>
          <w:sz w:val="20"/>
          <w:szCs w:val="20"/>
          <w:lang w:eastAsia="en-GB"/>
          <w14:ligatures w14:val="none"/>
        </w:rPr>
      </w:pPr>
    </w:p>
    <w:p w:rsidR="00EC7AC4" w:rsidP="00EC7AC4" w:rsidRDefault="00EC7AC4" w14:paraId="0D265951" w14:textId="77777777">
      <w:pPr>
        <w:pStyle w:val="ListParagraph"/>
        <w:numPr>
          <w:ilvl w:val="0"/>
          <w:numId w:val="28"/>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Promoting spiritual, moral, social, and cultural (SMSC)</w:t>
      </w:r>
      <w:r>
        <w:rPr>
          <w:rFonts w:eastAsia="Times New Roman" w:cs="Times New Roman"/>
          <w:kern w:val="0"/>
          <w:sz w:val="20"/>
          <w:szCs w:val="20"/>
          <w:lang w:eastAsia="en-GB"/>
          <w14:ligatures w14:val="none"/>
        </w:rPr>
        <w:t xml:space="preserve"> </w:t>
      </w:r>
      <w:proofErr w:type="gramStart"/>
      <w:r w:rsidRPr="00EC7AC4">
        <w:rPr>
          <w:rFonts w:eastAsia="Times New Roman" w:cs="Times New Roman"/>
          <w:kern w:val="0"/>
          <w:sz w:val="20"/>
          <w:szCs w:val="20"/>
          <w:lang w:eastAsia="en-GB"/>
          <w14:ligatures w14:val="none"/>
        </w:rPr>
        <w:t>development</w:t>
      </w:r>
      <w:r>
        <w:rPr>
          <w:rFonts w:eastAsia="Times New Roman" w:cs="Times New Roman"/>
          <w:kern w:val="0"/>
          <w:sz w:val="20"/>
          <w:szCs w:val="20"/>
          <w:lang w:eastAsia="en-GB"/>
          <w14:ligatures w14:val="none"/>
        </w:rPr>
        <w:t>;</w:t>
      </w:r>
      <w:proofErr w:type="gramEnd"/>
    </w:p>
    <w:p w:rsidR="00B66EFE" w:rsidP="00EC7AC4" w:rsidRDefault="00EC7AC4" w14:paraId="10B92462" w14:textId="77777777">
      <w:pPr>
        <w:pStyle w:val="ListParagraph"/>
        <w:numPr>
          <w:ilvl w:val="0"/>
          <w:numId w:val="28"/>
        </w:numPr>
        <w:spacing w:after="0" w:line="240" w:lineRule="auto"/>
        <w:rPr>
          <w:rFonts w:eastAsia="Times New Roman" w:cs="Times New Roman"/>
          <w:kern w:val="0"/>
          <w:sz w:val="20"/>
          <w:szCs w:val="20"/>
          <w:lang w:eastAsia="en-GB"/>
          <w14:ligatures w14:val="none"/>
        </w:rPr>
      </w:pPr>
      <w:r w:rsidRPr="00EC7AC4">
        <w:rPr>
          <w:rFonts w:eastAsia="Times New Roman" w:cs="Times New Roman"/>
          <w:kern w:val="0"/>
          <w:sz w:val="20"/>
          <w:szCs w:val="20"/>
          <w:lang w:eastAsia="en-GB"/>
          <w14:ligatures w14:val="none"/>
        </w:rPr>
        <w:t xml:space="preserve">Preparing pupils for the opportunities, responsibilities, and experiences of later </w:t>
      </w:r>
      <w:proofErr w:type="gramStart"/>
      <w:r w:rsidRPr="00EC7AC4">
        <w:rPr>
          <w:rFonts w:eastAsia="Times New Roman" w:cs="Times New Roman"/>
          <w:kern w:val="0"/>
          <w:sz w:val="20"/>
          <w:szCs w:val="20"/>
          <w:lang w:eastAsia="en-GB"/>
          <w14:ligatures w14:val="none"/>
        </w:rPr>
        <w:t>life</w:t>
      </w:r>
      <w:r w:rsidR="00B66EFE">
        <w:rPr>
          <w:rFonts w:eastAsia="Times New Roman" w:cs="Times New Roman"/>
          <w:kern w:val="0"/>
          <w:sz w:val="20"/>
          <w:szCs w:val="20"/>
          <w:lang w:eastAsia="en-GB"/>
          <w14:ligatures w14:val="none"/>
        </w:rPr>
        <w:t>;</w:t>
      </w:r>
      <w:proofErr w:type="gramEnd"/>
    </w:p>
    <w:p w:rsidR="00B66EFE" w:rsidP="00EC7AC4" w:rsidRDefault="00EC7AC4" w14:paraId="64B0B194" w14:textId="77777777">
      <w:pPr>
        <w:pStyle w:val="ListParagraph"/>
        <w:numPr>
          <w:ilvl w:val="0"/>
          <w:numId w:val="28"/>
        </w:numPr>
        <w:spacing w:after="0" w:line="240" w:lineRule="auto"/>
        <w:rPr>
          <w:rFonts w:eastAsia="Times New Roman" w:cs="Times New Roman"/>
          <w:kern w:val="0"/>
          <w:sz w:val="20"/>
          <w:szCs w:val="20"/>
          <w:lang w:eastAsia="en-GB"/>
          <w14:ligatures w14:val="none"/>
        </w:rPr>
      </w:pPr>
      <w:r w:rsidRPr="00B66EFE">
        <w:rPr>
          <w:rFonts w:eastAsia="Times New Roman" w:cs="Times New Roman"/>
          <w:kern w:val="0"/>
          <w:sz w:val="20"/>
          <w:szCs w:val="20"/>
          <w:lang w:eastAsia="en-GB"/>
          <w14:ligatures w14:val="none"/>
        </w:rPr>
        <w:t>Embedding school and Trust values, including British Values</w:t>
      </w:r>
      <w:r w:rsidR="00B66EFE">
        <w:rPr>
          <w:rFonts w:eastAsia="Times New Roman" w:cs="Times New Roman"/>
          <w:kern w:val="0"/>
          <w:sz w:val="20"/>
          <w:szCs w:val="20"/>
          <w:lang w:eastAsia="en-GB"/>
          <w14:ligatures w14:val="none"/>
        </w:rPr>
        <w:t xml:space="preserve">; and </w:t>
      </w:r>
    </w:p>
    <w:p w:rsidRPr="00B66EFE" w:rsidR="00EC7AC4" w:rsidP="00EC7AC4" w:rsidRDefault="00EC7AC4" w14:paraId="292B50AB" w14:textId="167A1628">
      <w:pPr>
        <w:pStyle w:val="ListParagraph"/>
        <w:numPr>
          <w:ilvl w:val="0"/>
          <w:numId w:val="28"/>
        </w:numPr>
        <w:spacing w:after="0" w:line="240" w:lineRule="auto"/>
        <w:rPr>
          <w:rFonts w:eastAsia="Times New Roman" w:cs="Times New Roman"/>
          <w:kern w:val="0"/>
          <w:sz w:val="20"/>
          <w:szCs w:val="20"/>
          <w:lang w:eastAsia="en-GB"/>
          <w14:ligatures w14:val="none"/>
        </w:rPr>
      </w:pPr>
      <w:r w:rsidRPr="00B66EFE">
        <w:rPr>
          <w:rFonts w:eastAsia="Times New Roman" w:cs="Times New Roman"/>
          <w:kern w:val="0"/>
          <w:sz w:val="20"/>
          <w:szCs w:val="20"/>
          <w:lang w:eastAsia="en-GB"/>
          <w14:ligatures w14:val="none"/>
        </w:rPr>
        <w:t>Fostering respect for diversity, community cohesion, and positive citizenship.</w:t>
      </w:r>
    </w:p>
    <w:p w:rsidR="00EC7AC4" w:rsidP="001E3D76" w:rsidRDefault="00EC7AC4" w14:paraId="1269F6E8" w14:textId="77777777">
      <w:pPr>
        <w:spacing w:after="0" w:line="240" w:lineRule="auto"/>
        <w:rPr>
          <w:rFonts w:eastAsia="Times New Roman" w:cs="Times New Roman"/>
          <w:kern w:val="0"/>
          <w:sz w:val="20"/>
          <w:szCs w:val="20"/>
          <w:lang w:eastAsia="en-GB"/>
          <w14:ligatures w14:val="none"/>
        </w:rPr>
      </w:pPr>
    </w:p>
    <w:p w:rsidRPr="00B66EFE" w:rsidR="00B66EFE" w:rsidP="00B66EFE" w:rsidRDefault="00B66EFE" w14:paraId="380AB954" w14:textId="6B7674CB">
      <w:pPr>
        <w:pStyle w:val="ListParagraph"/>
        <w:numPr>
          <w:ilvl w:val="0"/>
          <w:numId w:val="28"/>
        </w:numPr>
        <w:spacing w:after="0" w:line="240" w:lineRule="auto"/>
        <w:rPr>
          <w:rFonts w:eastAsia="Times New Roman" w:cs="Times New Roman"/>
          <w:kern w:val="0"/>
          <w:sz w:val="20"/>
          <w:szCs w:val="20"/>
          <w:lang w:eastAsia="en-GB"/>
          <w14:ligatures w14:val="none"/>
        </w:rPr>
      </w:pPr>
      <w:r w:rsidRPr="00B66EFE">
        <w:rPr>
          <w:rFonts w:eastAsia="Times New Roman" w:cs="Times New Roman"/>
          <w:kern w:val="0"/>
          <w:sz w:val="20"/>
          <w:szCs w:val="20"/>
          <w:lang w:eastAsia="en-GB"/>
          <w14:ligatures w14:val="none"/>
        </w:rPr>
        <w:t xml:space="preserve">Trustees have determined that </w:t>
      </w:r>
      <w:r w:rsidRPr="00B66EFE">
        <w:rPr>
          <w:rFonts w:eastAsia="Times New Roman" w:cs="Times New Roman"/>
          <w:kern w:val="0"/>
          <w:sz w:val="20"/>
          <w:szCs w:val="20"/>
          <w:lang w:eastAsia="en-GB"/>
          <w14:ligatures w14:val="none"/>
        </w:rPr>
        <w:t>RE will be taught for a minimum of 36 hours per year at Key Stage 1 and 45 hours per year at Key Stage 2.</w:t>
      </w:r>
    </w:p>
    <w:p w:rsidRPr="00B66EFE" w:rsidR="00B66EFE" w:rsidP="00B66EFE" w:rsidRDefault="00B66EFE" w14:paraId="0E74ACA0" w14:textId="472B80E4">
      <w:pPr>
        <w:pStyle w:val="ListParagraph"/>
        <w:numPr>
          <w:ilvl w:val="0"/>
          <w:numId w:val="28"/>
        </w:numPr>
        <w:spacing w:after="0" w:line="240" w:lineRule="auto"/>
        <w:rPr>
          <w:rFonts w:eastAsia="Times New Roman" w:cs="Times New Roman"/>
          <w:kern w:val="0"/>
          <w:sz w:val="20"/>
          <w:szCs w:val="20"/>
          <w:lang w:eastAsia="en-GB"/>
          <w14:ligatures w14:val="none"/>
        </w:rPr>
      </w:pPr>
      <w:r w:rsidRPr="00B66EFE">
        <w:rPr>
          <w:rFonts w:eastAsia="Times New Roman" w:cs="Times New Roman"/>
          <w:kern w:val="0"/>
          <w:sz w:val="20"/>
          <w:szCs w:val="20"/>
          <w:lang w:eastAsia="en-GB"/>
          <w14:ligatures w14:val="none"/>
        </w:rPr>
        <w:t>In the Early Years Foundation Stage (EYFS), RE will be planned in line with the EYFS framework.</w:t>
      </w:r>
    </w:p>
    <w:p w:rsidRPr="00B66EFE" w:rsidR="00B66EFE" w:rsidP="00B66EFE" w:rsidRDefault="00B66EFE" w14:paraId="2D0F3930" w14:textId="72CE190F">
      <w:pPr>
        <w:pStyle w:val="ListParagraph"/>
        <w:numPr>
          <w:ilvl w:val="0"/>
          <w:numId w:val="28"/>
        </w:numPr>
        <w:spacing w:after="0" w:line="240" w:lineRule="auto"/>
        <w:rPr>
          <w:rFonts w:eastAsia="Times New Roman" w:cs="Times New Roman"/>
          <w:kern w:val="0"/>
          <w:sz w:val="20"/>
          <w:szCs w:val="20"/>
          <w:lang w:eastAsia="en-GB"/>
          <w14:ligatures w14:val="none"/>
        </w:rPr>
      </w:pPr>
      <w:r w:rsidRPr="00B66EFE">
        <w:rPr>
          <w:rFonts w:eastAsia="Times New Roman" w:cs="Times New Roman"/>
          <w:kern w:val="0"/>
          <w:sz w:val="20"/>
          <w:szCs w:val="20"/>
          <w:lang w:eastAsia="en-GB"/>
          <w14:ligatures w14:val="none"/>
        </w:rPr>
        <w:t>In Church schools, Christianity must be the majority faith studied, accounting for at least 50% of RE curriculum time, in line with the National Society’s Statement of Entitlement. The expectation is close to 10% of curriculum time but not less than 5%.</w:t>
      </w:r>
    </w:p>
    <w:p w:rsidRPr="00B66EFE" w:rsidR="00B66EFE" w:rsidP="00B66EFE" w:rsidRDefault="00B66EFE" w14:paraId="730DB816" w14:textId="264A9CAD">
      <w:pPr>
        <w:pStyle w:val="ListParagraph"/>
        <w:numPr>
          <w:ilvl w:val="0"/>
          <w:numId w:val="28"/>
        </w:numPr>
        <w:spacing w:after="0" w:line="240" w:lineRule="auto"/>
        <w:rPr>
          <w:rFonts w:eastAsia="Times New Roman" w:cs="Times New Roman"/>
          <w:kern w:val="0"/>
          <w:sz w:val="20"/>
          <w:szCs w:val="20"/>
          <w:lang w:eastAsia="en-GB"/>
          <w14:ligatures w14:val="none"/>
        </w:rPr>
      </w:pPr>
      <w:r w:rsidRPr="00B66EFE">
        <w:rPr>
          <w:rFonts w:eastAsia="Times New Roman" w:cs="Times New Roman"/>
          <w:kern w:val="0"/>
          <w:sz w:val="20"/>
          <w:szCs w:val="20"/>
          <w:lang w:eastAsia="en-GB"/>
          <w14:ligatures w14:val="none"/>
        </w:rPr>
        <w:t>In Community schools, RE will be taught in line with the locally agreed syllabus.</w:t>
      </w:r>
    </w:p>
    <w:p w:rsidRPr="008E6237" w:rsidR="00EC7AC4" w:rsidP="001E3D76" w:rsidRDefault="00EC7AC4" w14:paraId="3F91F448" w14:textId="77777777">
      <w:pPr>
        <w:spacing w:after="0" w:line="240" w:lineRule="auto"/>
        <w:rPr>
          <w:rFonts w:eastAsia="Times New Roman" w:cs="Times New Roman"/>
          <w:kern w:val="0"/>
          <w:sz w:val="20"/>
          <w:szCs w:val="20"/>
          <w:lang w:eastAsia="en-GB"/>
          <w14:ligatures w14:val="none"/>
        </w:rPr>
      </w:pPr>
    </w:p>
    <w:p w:rsidRPr="008E6237" w:rsidR="001E3D76" w:rsidP="001E3D76" w:rsidRDefault="001E3D76" w14:paraId="5564517C" w14:textId="77777777">
      <w:pPr>
        <w:spacing w:after="0" w:line="240" w:lineRule="auto"/>
        <w:outlineLvl w:val="1"/>
        <w:rPr>
          <w:rFonts w:eastAsia="Times New Roman" w:cs="Times New Roman"/>
          <w:b/>
          <w:bCs/>
          <w:kern w:val="0"/>
          <w:sz w:val="20"/>
          <w:szCs w:val="20"/>
          <w:lang w:eastAsia="en-GB"/>
          <w14:ligatures w14:val="none"/>
        </w:rPr>
      </w:pPr>
      <w:r w:rsidRPr="008E6237">
        <w:rPr>
          <w:rFonts w:eastAsia="Times New Roman" w:cs="Times New Roman"/>
          <w:b/>
          <w:bCs/>
          <w:kern w:val="0"/>
          <w:sz w:val="20"/>
          <w:szCs w:val="20"/>
          <w:lang w:eastAsia="en-GB"/>
          <w14:ligatures w14:val="none"/>
        </w:rPr>
        <w:t>Scope</w:t>
      </w:r>
    </w:p>
    <w:p w:rsidRPr="008E6237" w:rsidR="001E3D76" w:rsidP="001E3D76" w:rsidRDefault="001E3D76" w14:paraId="0496F43E" w14:textId="77777777">
      <w:p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This policy applies to all schools in the Bath &amp; Wells Diocesan Academies Trust – Anglican, Methodist, and Community schools.</w:t>
      </w:r>
    </w:p>
    <w:p w:rsidR="001E3D76" w:rsidP="007004AC" w:rsidRDefault="001E3D76" w14:paraId="774D527A" w14:textId="5D26FEFC">
      <w:pPr>
        <w:spacing w:after="0" w:line="240" w:lineRule="auto"/>
        <w:rPr>
          <w:rFonts w:eastAsia="Times New Roman" w:cs="Times New Roman"/>
          <w:kern w:val="0"/>
          <w:sz w:val="20"/>
          <w:szCs w:val="20"/>
          <w:lang w:eastAsia="en-GB"/>
          <w14:ligatures w14:val="none"/>
        </w:rPr>
      </w:pPr>
    </w:p>
    <w:p w:rsidRPr="007004AC" w:rsidR="007004AC" w:rsidP="007004AC" w:rsidRDefault="007004AC" w14:paraId="695D646B" w14:textId="77777777">
      <w:pPr>
        <w:spacing w:after="0" w:line="240" w:lineRule="auto"/>
        <w:outlineLvl w:val="1"/>
        <w:rPr>
          <w:rFonts w:eastAsia="Times New Roman" w:cs="Times New Roman"/>
          <w:b/>
          <w:bCs/>
          <w:kern w:val="0"/>
          <w:sz w:val="20"/>
          <w:szCs w:val="20"/>
          <w:lang w:eastAsia="en-GB"/>
          <w14:ligatures w14:val="none"/>
        </w:rPr>
      </w:pPr>
      <w:r w:rsidRPr="007004AC">
        <w:rPr>
          <w:rFonts w:eastAsia="Times New Roman" w:cs="Times New Roman"/>
          <w:b/>
          <w:bCs/>
          <w:kern w:val="0"/>
          <w:sz w:val="20"/>
          <w:szCs w:val="20"/>
          <w:lang w:eastAsia="en-GB"/>
          <w14:ligatures w14:val="none"/>
        </w:rPr>
        <w:t>Trust Alignment</w:t>
      </w:r>
    </w:p>
    <w:p w:rsidRPr="007004AC" w:rsidR="007004AC" w:rsidP="007004AC" w:rsidRDefault="007004AC" w14:paraId="3EE23B95" w14:textId="77777777">
      <w:pPr>
        <w:spacing w:after="0" w:line="240" w:lineRule="auto"/>
        <w:rPr>
          <w:rFonts w:eastAsia="Times New Roman" w:cs="Times New Roman"/>
          <w:kern w:val="0"/>
          <w:sz w:val="20"/>
          <w:szCs w:val="20"/>
          <w:lang w:eastAsia="en-GB"/>
          <w14:ligatures w14:val="none"/>
        </w:rPr>
      </w:pPr>
      <w:r w:rsidRPr="007004AC">
        <w:rPr>
          <w:rFonts w:eastAsia="Times New Roman" w:cs="Times New Roman"/>
          <w:kern w:val="0"/>
          <w:sz w:val="20"/>
          <w:szCs w:val="20"/>
          <w:lang w:eastAsia="en-GB"/>
          <w14:ligatures w14:val="none"/>
        </w:rPr>
        <w:t xml:space="preserve">This policy supports the Bath &amp; Wells Diocesan Academies Trust’s </w:t>
      </w:r>
      <w:r w:rsidRPr="007004AC">
        <w:rPr>
          <w:rFonts w:eastAsia="Times New Roman" w:cs="Times New Roman"/>
          <w:b/>
          <w:bCs/>
          <w:kern w:val="0"/>
          <w:sz w:val="20"/>
          <w:szCs w:val="20"/>
          <w:lang w:eastAsia="en-GB"/>
          <w14:ligatures w14:val="none"/>
        </w:rPr>
        <w:t>five pledges</w:t>
      </w:r>
      <w:r w:rsidRPr="007004AC">
        <w:rPr>
          <w:rFonts w:eastAsia="Times New Roman" w:cs="Times New Roman"/>
          <w:kern w:val="0"/>
          <w:sz w:val="20"/>
          <w:szCs w:val="20"/>
          <w:lang w:eastAsia="en-GB"/>
          <w14:ligatures w14:val="none"/>
        </w:rPr>
        <w:t xml:space="preserve"> and the strategic priority: </w:t>
      </w:r>
      <w:r w:rsidRPr="007004AC">
        <w:rPr>
          <w:rFonts w:eastAsia="Times New Roman" w:cs="Times New Roman"/>
          <w:i/>
          <w:iCs/>
          <w:kern w:val="0"/>
          <w:sz w:val="20"/>
          <w:szCs w:val="20"/>
          <w:lang w:eastAsia="en-GB"/>
          <w14:ligatures w14:val="none"/>
        </w:rPr>
        <w:t>High quality and inclusive education that ensures excellent outcomes for all children.</w:t>
      </w:r>
    </w:p>
    <w:p w:rsidRPr="007004AC" w:rsidR="007004AC" w:rsidP="007004AC" w:rsidRDefault="007004AC" w14:paraId="08148D63" w14:textId="77777777">
      <w:pPr>
        <w:numPr>
          <w:ilvl w:val="0"/>
          <w:numId w:val="15"/>
        </w:numPr>
        <w:spacing w:after="0" w:line="240" w:lineRule="auto"/>
        <w:rPr>
          <w:rFonts w:eastAsia="Times New Roman" w:cs="Times New Roman"/>
          <w:kern w:val="0"/>
          <w:sz w:val="20"/>
          <w:szCs w:val="20"/>
          <w:lang w:eastAsia="en-GB"/>
          <w14:ligatures w14:val="none"/>
        </w:rPr>
      </w:pPr>
      <w:r w:rsidRPr="007004AC">
        <w:rPr>
          <w:rFonts w:eastAsia="Times New Roman" w:cs="Times New Roman"/>
          <w:b/>
          <w:bCs/>
          <w:kern w:val="0"/>
          <w:sz w:val="20"/>
          <w:szCs w:val="20"/>
          <w:lang w:eastAsia="en-GB"/>
          <w14:ligatures w14:val="none"/>
        </w:rPr>
        <w:t>Pledge 1: Children at the heart of decision making</w:t>
      </w:r>
      <w:r w:rsidRPr="007004AC">
        <w:rPr>
          <w:rFonts w:eastAsia="Times New Roman" w:cs="Times New Roman"/>
          <w:kern w:val="0"/>
          <w:sz w:val="20"/>
          <w:szCs w:val="20"/>
          <w:lang w:eastAsia="en-GB"/>
          <w14:ligatures w14:val="none"/>
        </w:rPr>
        <w:br/>
      </w:r>
      <w:r w:rsidRPr="007004AC">
        <w:rPr>
          <w:rFonts w:eastAsia="Times New Roman" w:cs="Times New Roman"/>
          <w:kern w:val="0"/>
          <w:sz w:val="20"/>
          <w:szCs w:val="20"/>
          <w:lang w:eastAsia="en-GB"/>
          <w14:ligatures w14:val="none"/>
        </w:rPr>
        <w:t>RE enables children’s voices to be heard by encouraging them to articulate their beliefs and values, question respectfully, and contribute to shaping the ethos of their school. Pupil feedback and involvement in RE curriculum development ensure children remain central in practice.</w:t>
      </w:r>
    </w:p>
    <w:p w:rsidRPr="007004AC" w:rsidR="007004AC" w:rsidP="007004AC" w:rsidRDefault="007004AC" w14:paraId="1780C2AB" w14:textId="77777777">
      <w:pPr>
        <w:numPr>
          <w:ilvl w:val="0"/>
          <w:numId w:val="15"/>
        </w:numPr>
        <w:spacing w:after="0" w:line="240" w:lineRule="auto"/>
        <w:rPr>
          <w:rFonts w:eastAsia="Times New Roman" w:cs="Times New Roman"/>
          <w:kern w:val="0"/>
          <w:sz w:val="20"/>
          <w:szCs w:val="20"/>
          <w:lang w:eastAsia="en-GB"/>
          <w14:ligatures w14:val="none"/>
        </w:rPr>
      </w:pPr>
      <w:r w:rsidRPr="007004AC">
        <w:rPr>
          <w:rFonts w:eastAsia="Times New Roman" w:cs="Times New Roman"/>
          <w:b/>
          <w:bCs/>
          <w:kern w:val="0"/>
          <w:sz w:val="20"/>
          <w:szCs w:val="20"/>
          <w:lang w:eastAsia="en-GB"/>
          <w14:ligatures w14:val="none"/>
        </w:rPr>
        <w:t>Pledge 2: Removing barriers, challenging injustice, celebrating diversity</w:t>
      </w:r>
      <w:r w:rsidRPr="007004AC">
        <w:rPr>
          <w:rFonts w:eastAsia="Times New Roman" w:cs="Times New Roman"/>
          <w:kern w:val="0"/>
          <w:sz w:val="20"/>
          <w:szCs w:val="20"/>
          <w:lang w:eastAsia="en-GB"/>
          <w14:ligatures w14:val="none"/>
        </w:rPr>
        <w:br/>
      </w:r>
      <w:r w:rsidRPr="007004AC">
        <w:rPr>
          <w:rFonts w:eastAsia="Times New Roman" w:cs="Times New Roman"/>
          <w:kern w:val="0"/>
          <w:sz w:val="20"/>
          <w:szCs w:val="20"/>
          <w:lang w:eastAsia="en-GB"/>
          <w14:ligatures w14:val="none"/>
        </w:rPr>
        <w:t>Through learning about different religions and worldviews, RE fosters respect, combats prejudice, and celebrates diversity. It equips pupils to challenge injustice and promotes inclusivity in every community the Trust serves.</w:t>
      </w:r>
    </w:p>
    <w:p w:rsidRPr="007004AC" w:rsidR="007004AC" w:rsidP="007004AC" w:rsidRDefault="007004AC" w14:paraId="41B8DA56" w14:textId="620D7119">
      <w:pPr>
        <w:numPr>
          <w:ilvl w:val="0"/>
          <w:numId w:val="15"/>
        </w:numPr>
        <w:spacing w:after="0" w:line="240" w:lineRule="auto"/>
        <w:rPr>
          <w:rFonts w:eastAsia="Times New Roman" w:cs="Times New Roman"/>
          <w:kern w:val="0"/>
          <w:sz w:val="20"/>
          <w:szCs w:val="20"/>
          <w:lang w:eastAsia="en-GB"/>
          <w14:ligatures w14:val="none"/>
        </w:rPr>
      </w:pPr>
      <w:r w:rsidRPr="007004AC">
        <w:rPr>
          <w:rFonts w:eastAsia="Times New Roman" w:cs="Times New Roman"/>
          <w:b/>
          <w:bCs/>
          <w:kern w:val="0"/>
          <w:sz w:val="20"/>
          <w:szCs w:val="20"/>
          <w:lang w:eastAsia="en-GB"/>
          <w14:ligatures w14:val="none"/>
        </w:rPr>
        <w:t>Pledge 3: Maximising resources</w:t>
      </w:r>
      <w:r w:rsidRPr="007004AC">
        <w:rPr>
          <w:rFonts w:eastAsia="Times New Roman" w:cs="Times New Roman"/>
          <w:kern w:val="0"/>
          <w:sz w:val="20"/>
          <w:szCs w:val="20"/>
          <w:lang w:eastAsia="en-GB"/>
          <w14:ligatures w14:val="none"/>
        </w:rPr>
        <w:br/>
      </w:r>
      <w:r w:rsidRPr="007004AC">
        <w:rPr>
          <w:rFonts w:eastAsia="Times New Roman" w:cs="Times New Roman"/>
          <w:kern w:val="0"/>
          <w:sz w:val="20"/>
          <w:szCs w:val="20"/>
          <w:lang w:eastAsia="en-GB"/>
          <w14:ligatures w14:val="none"/>
        </w:rPr>
        <w:t xml:space="preserve">High-quality RE resources, including </w:t>
      </w:r>
      <w:r w:rsidRPr="007004AC">
        <w:rPr>
          <w:rFonts w:eastAsia="Times New Roman" w:cs="Times New Roman"/>
          <w:i/>
          <w:iCs/>
          <w:kern w:val="0"/>
          <w:sz w:val="20"/>
          <w:szCs w:val="20"/>
          <w:lang w:eastAsia="en-GB"/>
          <w14:ligatures w14:val="none"/>
        </w:rPr>
        <w:t>Understanding Christianity</w:t>
      </w:r>
      <w:r w:rsidRPr="007004AC">
        <w:rPr>
          <w:rFonts w:eastAsia="Times New Roman" w:cs="Times New Roman"/>
          <w:kern w:val="0"/>
          <w:sz w:val="20"/>
          <w:szCs w:val="20"/>
          <w:lang w:eastAsia="en-GB"/>
          <w14:ligatures w14:val="none"/>
        </w:rPr>
        <w:t xml:space="preserve"> and locally agreed syllabuses, are shared across the Trust, ensuring consistent quality and effective use of expertise. Joint CPD, moderation, and </w:t>
      </w:r>
      <w:r>
        <w:rPr>
          <w:rFonts w:eastAsia="Times New Roman" w:cs="Times New Roman"/>
          <w:kern w:val="0"/>
          <w:sz w:val="20"/>
          <w:szCs w:val="20"/>
          <w:lang w:eastAsia="en-GB"/>
          <w14:ligatures w14:val="none"/>
        </w:rPr>
        <w:t>Network</w:t>
      </w:r>
      <w:r w:rsidRPr="007004AC">
        <w:rPr>
          <w:rFonts w:eastAsia="Times New Roman" w:cs="Times New Roman"/>
          <w:kern w:val="0"/>
          <w:sz w:val="20"/>
          <w:szCs w:val="20"/>
          <w:lang w:eastAsia="en-GB"/>
          <w14:ligatures w14:val="none"/>
        </w:rPr>
        <w:t xml:space="preserve"> meetings leverage economies of scale to benefit all pupils.</w:t>
      </w:r>
    </w:p>
    <w:p w:rsidRPr="007004AC" w:rsidR="007004AC" w:rsidP="007004AC" w:rsidRDefault="007004AC" w14:paraId="6B9CE244" w14:textId="77777777">
      <w:pPr>
        <w:numPr>
          <w:ilvl w:val="0"/>
          <w:numId w:val="15"/>
        </w:numPr>
        <w:spacing w:after="0" w:line="240" w:lineRule="auto"/>
        <w:rPr>
          <w:rFonts w:eastAsia="Times New Roman" w:cs="Times New Roman"/>
          <w:kern w:val="0"/>
          <w:sz w:val="20"/>
          <w:szCs w:val="20"/>
          <w:lang w:eastAsia="en-GB"/>
          <w14:ligatures w14:val="none"/>
        </w:rPr>
      </w:pPr>
      <w:r w:rsidRPr="007004AC">
        <w:rPr>
          <w:rFonts w:eastAsia="Times New Roman" w:cs="Times New Roman"/>
          <w:b/>
          <w:bCs/>
          <w:kern w:val="0"/>
          <w:sz w:val="20"/>
          <w:szCs w:val="20"/>
          <w:lang w:eastAsia="en-GB"/>
          <w14:ligatures w14:val="none"/>
        </w:rPr>
        <w:t>Pledge 4: Valuing our workforce</w:t>
      </w:r>
      <w:r w:rsidRPr="007004AC">
        <w:rPr>
          <w:rFonts w:eastAsia="Times New Roman" w:cs="Times New Roman"/>
          <w:kern w:val="0"/>
          <w:sz w:val="20"/>
          <w:szCs w:val="20"/>
          <w:lang w:eastAsia="en-GB"/>
          <w14:ligatures w14:val="none"/>
        </w:rPr>
        <w:br/>
      </w:r>
      <w:r w:rsidRPr="007004AC">
        <w:rPr>
          <w:rFonts w:eastAsia="Times New Roman" w:cs="Times New Roman"/>
          <w:kern w:val="0"/>
          <w:sz w:val="20"/>
          <w:szCs w:val="20"/>
          <w:lang w:eastAsia="en-GB"/>
          <w14:ligatures w14:val="none"/>
        </w:rPr>
        <w:t>RE supports staff wellbeing and professional growth by offering CPD, shared planning, and access to specialist support from the Diocese and Trust. Teachers are empowered to deliver RE confidently and creatively, becoming the best versions of themselves.</w:t>
      </w:r>
    </w:p>
    <w:p w:rsidRPr="007004AC" w:rsidR="007004AC" w:rsidP="007004AC" w:rsidRDefault="007004AC" w14:paraId="59E77591" w14:textId="6755F096">
      <w:pPr>
        <w:numPr>
          <w:ilvl w:val="0"/>
          <w:numId w:val="15"/>
        </w:numPr>
        <w:spacing w:after="0" w:line="240" w:lineRule="auto"/>
        <w:rPr>
          <w:rFonts w:eastAsia="Times New Roman" w:cs="Times New Roman"/>
          <w:kern w:val="0"/>
          <w:sz w:val="20"/>
          <w:szCs w:val="20"/>
          <w:lang w:eastAsia="en-GB"/>
          <w14:ligatures w14:val="none"/>
        </w:rPr>
      </w:pPr>
      <w:r w:rsidRPr="007004AC">
        <w:rPr>
          <w:rFonts w:eastAsia="Times New Roman" w:cs="Times New Roman"/>
          <w:b/>
          <w:bCs/>
          <w:kern w:val="0"/>
          <w:sz w:val="20"/>
          <w:szCs w:val="20"/>
          <w:lang w:eastAsia="en-GB"/>
          <w14:ligatures w14:val="none"/>
        </w:rPr>
        <w:t>Pledge 5: Developing and sustaining a unique vision for each school</w:t>
      </w:r>
      <w:r w:rsidRPr="007004AC">
        <w:rPr>
          <w:rFonts w:eastAsia="Times New Roman" w:cs="Times New Roman"/>
          <w:kern w:val="0"/>
          <w:sz w:val="20"/>
          <w:szCs w:val="20"/>
          <w:lang w:eastAsia="en-GB"/>
          <w14:ligatures w14:val="none"/>
        </w:rPr>
        <w:br/>
      </w:r>
      <w:r w:rsidRPr="007004AC">
        <w:rPr>
          <w:rFonts w:eastAsia="Times New Roman" w:cs="Times New Roman"/>
          <w:kern w:val="0"/>
          <w:sz w:val="20"/>
          <w:szCs w:val="20"/>
          <w:lang w:eastAsia="en-GB"/>
          <w14:ligatures w14:val="none"/>
        </w:rPr>
        <w:t>While RE ensures consistency across the Trust, it is also adapted to reflect each school’s local context, history, and community partnerships. This enables each school to develop a unique Christian vision enriched by diversity and rooted in its distinct identity.</w:t>
      </w:r>
    </w:p>
    <w:p w:rsidRPr="008E6237" w:rsidR="001E3D76" w:rsidP="001E3D76" w:rsidRDefault="001E3D76" w14:paraId="6C621106" w14:textId="77777777">
      <w:pPr>
        <w:spacing w:after="0" w:line="240" w:lineRule="auto"/>
        <w:rPr>
          <w:rFonts w:eastAsia="Times New Roman" w:cs="Times New Roman"/>
          <w:kern w:val="0"/>
          <w:sz w:val="20"/>
          <w:szCs w:val="20"/>
          <w:lang w:eastAsia="en-GB"/>
          <w14:ligatures w14:val="none"/>
        </w:rPr>
      </w:pPr>
    </w:p>
    <w:p w:rsidR="001E3D76" w:rsidP="001E3D76" w:rsidRDefault="00B66EFE" w14:paraId="0933F304" w14:textId="58427B92">
      <w:pPr>
        <w:spacing w:after="0" w:line="240" w:lineRule="auto"/>
        <w:outlineLvl w:val="1"/>
        <w:rPr>
          <w:rFonts w:eastAsia="Times New Roman" w:cs="Times New Roman"/>
          <w:b/>
          <w:bCs/>
          <w:kern w:val="0"/>
          <w:sz w:val="20"/>
          <w:szCs w:val="20"/>
          <w:lang w:eastAsia="en-GB"/>
          <w14:ligatures w14:val="none"/>
        </w:rPr>
      </w:pPr>
      <w:r>
        <w:rPr>
          <w:rFonts w:eastAsia="Times New Roman" w:cs="Times New Roman"/>
          <w:b/>
          <w:bCs/>
          <w:kern w:val="0"/>
          <w:sz w:val="20"/>
          <w:szCs w:val="20"/>
          <w:lang w:eastAsia="en-GB"/>
          <w14:ligatures w14:val="none"/>
        </w:rPr>
        <w:t xml:space="preserve">Legal responsibilities and </w:t>
      </w:r>
      <w:r w:rsidRPr="008E6237" w:rsidR="001E3D76">
        <w:rPr>
          <w:rFonts w:eastAsia="Times New Roman" w:cs="Times New Roman"/>
          <w:b/>
          <w:bCs/>
          <w:kern w:val="0"/>
          <w:sz w:val="20"/>
          <w:szCs w:val="20"/>
          <w:lang w:eastAsia="en-GB"/>
          <w14:ligatures w14:val="none"/>
        </w:rPr>
        <w:t>Other Related Policies</w:t>
      </w:r>
    </w:p>
    <w:p w:rsidRPr="00B66EFE" w:rsidR="00B66EFE" w:rsidP="00B66EFE" w:rsidRDefault="00B66EFE" w14:paraId="455563CE" w14:textId="78858383">
      <w:pPr>
        <w:spacing w:after="0" w:line="240" w:lineRule="auto"/>
        <w:outlineLvl w:val="1"/>
        <w:rPr>
          <w:rFonts w:eastAsia="Times New Roman" w:cs="Times New Roman"/>
          <w:kern w:val="0"/>
          <w:sz w:val="20"/>
          <w:szCs w:val="20"/>
          <w:lang w:eastAsia="en-GB"/>
          <w14:ligatures w14:val="none"/>
        </w:rPr>
      </w:pPr>
      <w:r w:rsidRPr="00B66EFE">
        <w:rPr>
          <w:rFonts w:eastAsia="Times New Roman" w:cs="Times New Roman"/>
          <w:kern w:val="0"/>
          <w:sz w:val="20"/>
          <w:szCs w:val="20"/>
          <w:lang w:eastAsia="en-GB"/>
          <w14:ligatures w14:val="none"/>
        </w:rPr>
        <w:t>Trustee support p</w:t>
      </w:r>
      <w:r w:rsidRPr="00B66EFE">
        <w:rPr>
          <w:rFonts w:eastAsia="Times New Roman" w:cs="Times New Roman"/>
          <w:kern w:val="0"/>
          <w:sz w:val="20"/>
          <w:szCs w:val="20"/>
          <w:lang w:eastAsia="en-GB"/>
          <w14:ligatures w14:val="none"/>
        </w:rPr>
        <w:t>arents</w:t>
      </w:r>
      <w:r w:rsidRPr="00B66EFE">
        <w:rPr>
          <w:rFonts w:eastAsia="Times New Roman" w:cs="Times New Roman"/>
          <w:kern w:val="0"/>
          <w:sz w:val="20"/>
          <w:szCs w:val="20"/>
          <w:lang w:eastAsia="en-GB"/>
          <w14:ligatures w14:val="none"/>
        </w:rPr>
        <w:t>’</w:t>
      </w:r>
      <w:r w:rsidRPr="00B66EFE">
        <w:rPr>
          <w:rFonts w:eastAsia="Times New Roman" w:cs="Times New Roman"/>
          <w:kern w:val="0"/>
          <w:sz w:val="20"/>
          <w:szCs w:val="20"/>
          <w:lang w:eastAsia="en-GB"/>
          <w14:ligatures w14:val="none"/>
        </w:rPr>
        <w:t xml:space="preserve"> legal right to withdraw their child from RE in whole or in part.</w:t>
      </w:r>
      <w:r>
        <w:rPr>
          <w:rFonts w:eastAsia="Times New Roman" w:cs="Times New Roman"/>
          <w:kern w:val="0"/>
          <w:sz w:val="20"/>
          <w:szCs w:val="20"/>
          <w:lang w:eastAsia="en-GB"/>
          <w14:ligatures w14:val="none"/>
        </w:rPr>
        <w:t xml:space="preserve"> </w:t>
      </w:r>
      <w:r w:rsidRPr="00B66EFE">
        <w:rPr>
          <w:rFonts w:eastAsia="Times New Roman" w:cs="Times New Roman"/>
          <w:kern w:val="0"/>
          <w:sz w:val="20"/>
          <w:szCs w:val="20"/>
          <w:lang w:eastAsia="en-GB"/>
          <w14:ligatures w14:val="none"/>
        </w:rPr>
        <w:t>Schools must respect this right and discuss with parents how best to accommodate the withdrawal, while maintaining the child’s safety and wellbeing.</w:t>
      </w:r>
      <w:r>
        <w:rPr>
          <w:rFonts w:eastAsia="Times New Roman" w:cs="Times New Roman"/>
          <w:kern w:val="0"/>
          <w:sz w:val="20"/>
          <w:szCs w:val="20"/>
          <w:lang w:eastAsia="en-GB"/>
          <w14:ligatures w14:val="none"/>
        </w:rPr>
        <w:t xml:space="preserve"> </w:t>
      </w:r>
      <w:r w:rsidRPr="00B66EFE">
        <w:rPr>
          <w:rFonts w:eastAsia="Times New Roman" w:cs="Times New Roman"/>
          <w:kern w:val="0"/>
          <w:sz w:val="20"/>
          <w:szCs w:val="20"/>
          <w:lang w:eastAsia="en-GB"/>
          <w14:ligatures w14:val="none"/>
        </w:rPr>
        <w:t>Schools are not required to provide alternative teaching during this time.</w:t>
      </w:r>
    </w:p>
    <w:p w:rsidRPr="008E6237" w:rsidR="00B66EFE" w:rsidP="001E3D76" w:rsidRDefault="00B66EFE" w14:paraId="4F82C59F" w14:textId="77777777">
      <w:pPr>
        <w:spacing w:after="0" w:line="240" w:lineRule="auto"/>
        <w:outlineLvl w:val="1"/>
        <w:rPr>
          <w:rFonts w:eastAsia="Times New Roman" w:cs="Times New Roman"/>
          <w:b/>
          <w:bCs/>
          <w:kern w:val="0"/>
          <w:sz w:val="20"/>
          <w:szCs w:val="20"/>
          <w:lang w:eastAsia="en-GB"/>
          <w14:ligatures w14:val="none"/>
        </w:rPr>
      </w:pPr>
    </w:p>
    <w:p w:rsidRPr="008E6237" w:rsidR="001E3D76" w:rsidP="001E3D76" w:rsidRDefault="001E3D76" w14:paraId="28FEA038" w14:textId="77777777">
      <w:p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This policy should be read alongside:</w:t>
      </w:r>
    </w:p>
    <w:p w:rsidRPr="008E6237" w:rsidR="001E3D76" w:rsidP="001E3D76" w:rsidRDefault="001E3D76" w14:paraId="4B554DEC" w14:textId="77777777">
      <w:pPr>
        <w:numPr>
          <w:ilvl w:val="0"/>
          <w:numId w:val="16"/>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Collective Worship Policy</w:t>
      </w:r>
    </w:p>
    <w:p w:rsidRPr="008E6237" w:rsidR="001E3D76" w:rsidP="001E3D76" w:rsidRDefault="001E3D76" w14:paraId="229B3ED0" w14:textId="77777777">
      <w:pPr>
        <w:numPr>
          <w:ilvl w:val="0"/>
          <w:numId w:val="16"/>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Safeguarding and Child Protection Policy</w:t>
      </w:r>
    </w:p>
    <w:p w:rsidRPr="008E6237" w:rsidR="001E3D76" w:rsidP="001E3D76" w:rsidRDefault="001E3D76" w14:paraId="38C57081" w14:textId="77777777">
      <w:pPr>
        <w:numPr>
          <w:ilvl w:val="0"/>
          <w:numId w:val="16"/>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Equality and Diversity Policy</w:t>
      </w:r>
    </w:p>
    <w:p w:rsidRPr="008E6237" w:rsidR="001E3D76" w:rsidP="001E3D76" w:rsidRDefault="001E3D76" w14:paraId="0979CE85" w14:textId="77777777">
      <w:pPr>
        <w:numPr>
          <w:ilvl w:val="0"/>
          <w:numId w:val="16"/>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Curriculum Policy</w:t>
      </w:r>
    </w:p>
    <w:p w:rsidRPr="008E6237" w:rsidR="001E3D76" w:rsidP="001E3D76" w:rsidRDefault="001E3D76" w14:paraId="60D1F3D1" w14:textId="77777777">
      <w:pPr>
        <w:spacing w:after="0" w:line="240" w:lineRule="auto"/>
        <w:rPr>
          <w:rFonts w:eastAsia="Times New Roman" w:cs="Times New Roman"/>
          <w:kern w:val="0"/>
          <w:sz w:val="20"/>
          <w:szCs w:val="20"/>
          <w:lang w:eastAsia="en-GB"/>
          <w14:ligatures w14:val="none"/>
        </w:rPr>
      </w:pPr>
    </w:p>
    <w:p w:rsidRPr="008E6237" w:rsidR="001E3D76" w:rsidP="001E3D76" w:rsidRDefault="001E3D76" w14:paraId="71838951" w14:textId="77777777">
      <w:pPr>
        <w:spacing w:after="0" w:line="240" w:lineRule="auto"/>
        <w:outlineLvl w:val="1"/>
        <w:rPr>
          <w:rFonts w:eastAsia="Times New Roman" w:cs="Times New Roman"/>
          <w:b/>
          <w:bCs/>
          <w:kern w:val="0"/>
          <w:sz w:val="20"/>
          <w:szCs w:val="20"/>
          <w:lang w:eastAsia="en-GB"/>
          <w14:ligatures w14:val="none"/>
        </w:rPr>
      </w:pPr>
      <w:r w:rsidRPr="008E6237">
        <w:rPr>
          <w:rFonts w:eastAsia="Times New Roman" w:cs="Times New Roman"/>
          <w:b/>
          <w:bCs/>
          <w:kern w:val="0"/>
          <w:sz w:val="20"/>
          <w:szCs w:val="20"/>
          <w:lang w:eastAsia="en-GB"/>
          <w14:ligatures w14:val="none"/>
        </w:rPr>
        <w:t>Monitoring</w:t>
      </w:r>
    </w:p>
    <w:p w:rsidRPr="008E6237" w:rsidR="001E3D76" w:rsidP="001E3D76" w:rsidRDefault="001E3D76" w14:paraId="5E37D3F2" w14:textId="14A24E82">
      <w:p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This policy is owned by the</w:t>
      </w:r>
      <w:r>
        <w:rPr>
          <w:b/>
          <w:bCs/>
          <w:sz w:val="20"/>
          <w:szCs w:val="20"/>
        </w:rPr>
        <w:t xml:space="preserve"> </w:t>
      </w:r>
      <w:r w:rsidRPr="001E3D76">
        <w:rPr>
          <w:sz w:val="20"/>
          <w:szCs w:val="20"/>
        </w:rPr>
        <w:t>Director of Education and the Christian Distinctiveness Lead</w:t>
      </w:r>
      <w:r>
        <w:rPr>
          <w:b/>
          <w:bCs/>
          <w:sz w:val="20"/>
          <w:szCs w:val="20"/>
        </w:rPr>
        <w:t xml:space="preserve"> </w:t>
      </w:r>
      <w:r w:rsidRPr="008E6237">
        <w:rPr>
          <w:rFonts w:eastAsia="Times New Roman" w:cs="Times New Roman"/>
          <w:kern w:val="0"/>
          <w:sz w:val="20"/>
          <w:szCs w:val="20"/>
          <w:lang w:eastAsia="en-GB"/>
          <w14:ligatures w14:val="none"/>
        </w:rPr>
        <w:t xml:space="preserve">and will be reviewed </w:t>
      </w:r>
      <w:r>
        <w:rPr>
          <w:rFonts w:eastAsia="Times New Roman" w:cs="Times New Roman"/>
          <w:kern w:val="0"/>
          <w:sz w:val="20"/>
          <w:szCs w:val="20"/>
          <w:lang w:eastAsia="en-GB"/>
          <w14:ligatures w14:val="none"/>
        </w:rPr>
        <w:t xml:space="preserve">yearly </w:t>
      </w:r>
      <w:r w:rsidRPr="008E6237">
        <w:rPr>
          <w:rFonts w:eastAsia="Times New Roman" w:cs="Times New Roman"/>
          <w:kern w:val="0"/>
          <w:sz w:val="20"/>
          <w:szCs w:val="20"/>
          <w:lang w:eastAsia="en-GB"/>
          <w14:ligatures w14:val="none"/>
        </w:rPr>
        <w:t>by the Trust Board, or sooner if statutory or diocesan guidance requires.</w:t>
      </w:r>
    </w:p>
    <w:p w:rsidRPr="008E6237" w:rsidR="001E3D76" w:rsidP="001E3D76" w:rsidRDefault="001E3D76" w14:paraId="1ECADDEE" w14:textId="77777777">
      <w:pPr>
        <w:numPr>
          <w:ilvl w:val="0"/>
          <w:numId w:val="17"/>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At school level, RE Leads are responsible for planning, monitoring, and reporting.</w:t>
      </w:r>
    </w:p>
    <w:p w:rsidRPr="008E6237" w:rsidR="001E3D76" w:rsidP="001E3D76" w:rsidRDefault="001E3D76" w14:paraId="67B0C654" w14:textId="77777777">
      <w:pPr>
        <w:numPr>
          <w:ilvl w:val="0"/>
          <w:numId w:val="17"/>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At Trust level, the Director of Education and the Christian Distinctiveness Lead will oversee implementation, provide CPD, and monitor impact through hub meetings, moderation, and feedback from SIAMS inspections.</w:t>
      </w:r>
    </w:p>
    <w:p w:rsidRPr="00B66EFE" w:rsidR="00B1066F" w:rsidP="00B66EFE" w:rsidRDefault="001E3D76" w14:paraId="13281E65" w14:textId="4EAF0B84">
      <w:pPr>
        <w:numPr>
          <w:ilvl w:val="0"/>
          <w:numId w:val="17"/>
        </w:numPr>
        <w:spacing w:after="0" w:line="240" w:lineRule="auto"/>
        <w:rPr>
          <w:rFonts w:eastAsia="Times New Roman" w:cs="Times New Roman"/>
          <w:kern w:val="0"/>
          <w:sz w:val="20"/>
          <w:szCs w:val="20"/>
          <w:lang w:eastAsia="en-GB"/>
          <w14:ligatures w14:val="none"/>
        </w:rPr>
      </w:pPr>
      <w:r w:rsidRPr="008E6237">
        <w:rPr>
          <w:rFonts w:eastAsia="Times New Roman" w:cs="Times New Roman"/>
          <w:kern w:val="0"/>
          <w:sz w:val="20"/>
          <w:szCs w:val="20"/>
          <w:lang w:eastAsia="en-GB"/>
          <w14:ligatures w14:val="none"/>
        </w:rPr>
        <w:t>Reports will be shared with Trustees on the quality and effectiveness of RE provision across the Trust.</w:t>
      </w:r>
    </w:p>
    <w:p w:rsidRPr="0064264C" w:rsidR="000B5CEF" w:rsidP="00B1066F" w:rsidRDefault="000B5CEF" w14:paraId="73ADBB05" w14:textId="77777777">
      <w:pPr>
        <w:spacing w:after="0" w:line="240" w:lineRule="auto"/>
        <w:rPr>
          <w:sz w:val="20"/>
          <w:szCs w:val="20"/>
        </w:rPr>
      </w:pPr>
    </w:p>
    <w:sectPr w:rsidRPr="0064264C" w:rsidR="000B5CEF" w:rsidSect="00BA12FB">
      <w:headerReference w:type="default" r:id="rId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C4A" w:rsidP="007004AC" w:rsidRDefault="00C30C4A" w14:paraId="6806EB60" w14:textId="77777777">
      <w:pPr>
        <w:spacing w:after="0" w:line="240" w:lineRule="auto"/>
      </w:pPr>
      <w:r>
        <w:separator/>
      </w:r>
    </w:p>
  </w:endnote>
  <w:endnote w:type="continuationSeparator" w:id="0">
    <w:p w:rsidR="00C30C4A" w:rsidP="007004AC" w:rsidRDefault="00C30C4A" w14:paraId="2226B0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C4A" w:rsidP="007004AC" w:rsidRDefault="00C30C4A" w14:paraId="17477910" w14:textId="77777777">
      <w:pPr>
        <w:spacing w:after="0" w:line="240" w:lineRule="auto"/>
      </w:pPr>
      <w:r>
        <w:separator/>
      </w:r>
    </w:p>
  </w:footnote>
  <w:footnote w:type="continuationSeparator" w:id="0">
    <w:p w:rsidR="00C30C4A" w:rsidP="007004AC" w:rsidRDefault="00C30C4A" w14:paraId="0115EF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004AC" w:rsidRDefault="007004AC" w14:paraId="611DAC4F" w14:textId="4F56F8DD">
    <w:pPr>
      <w:pStyle w:val="Header"/>
    </w:pPr>
    <w:r>
      <w:rPr>
        <w:noProof/>
      </w:rPr>
      <w:drawing>
        <wp:anchor distT="0" distB="0" distL="114300" distR="114300" simplePos="0" relativeHeight="251658240" behindDoc="0" locked="0" layoutInCell="1" allowOverlap="1" wp14:anchorId="569617B1" wp14:editId="3D2F83B9">
          <wp:simplePos x="0" y="0"/>
          <wp:positionH relativeFrom="margin">
            <wp:align>right</wp:align>
          </wp:positionH>
          <wp:positionV relativeFrom="paragraph">
            <wp:posOffset>-357782</wp:posOffset>
          </wp:positionV>
          <wp:extent cx="2788920" cy="774065"/>
          <wp:effectExtent l="0" t="0" r="0" b="6985"/>
          <wp:wrapSquare wrapText="bothSides"/>
          <wp:docPr id="1659397915" name="Picture 1659397915" descr="Bath &amp; Wells Multi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h &amp; Wells Multi Academ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3A9"/>
    <w:multiLevelType w:val="multilevel"/>
    <w:tmpl w:val="4156C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9B0565"/>
    <w:multiLevelType w:val="hybridMultilevel"/>
    <w:tmpl w:val="9CE22B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961397"/>
    <w:multiLevelType w:val="hybridMultilevel"/>
    <w:tmpl w:val="AAAAAE7E"/>
    <w:lvl w:ilvl="0" w:tplc="42344C24">
      <w:start w:val="4"/>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550E0A"/>
    <w:multiLevelType w:val="multilevel"/>
    <w:tmpl w:val="913C43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F4715D8"/>
    <w:multiLevelType w:val="multilevel"/>
    <w:tmpl w:val="44BA0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FBC21D3"/>
    <w:multiLevelType w:val="multilevel"/>
    <w:tmpl w:val="AAEC9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FB26CA"/>
    <w:multiLevelType w:val="multilevel"/>
    <w:tmpl w:val="79C85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4C41E8"/>
    <w:multiLevelType w:val="hybridMultilevel"/>
    <w:tmpl w:val="61743506"/>
    <w:lvl w:ilvl="0" w:tplc="42344C24">
      <w:start w:val="4"/>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CE7C7E"/>
    <w:multiLevelType w:val="hybridMultilevel"/>
    <w:tmpl w:val="64709ADC"/>
    <w:lvl w:ilvl="0" w:tplc="42344C24">
      <w:start w:val="4"/>
      <w:numFmt w:val="bullet"/>
      <w:lvlText w:val="•"/>
      <w:lvlJc w:val="left"/>
      <w:pPr>
        <w:ind w:left="1440" w:hanging="720"/>
      </w:pPr>
      <w:rPr>
        <w:rFonts w:hint="default" w:ascii="Aptos" w:hAnsi="Aptos" w:eastAsia="Times New Roman"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8A905C3"/>
    <w:multiLevelType w:val="multilevel"/>
    <w:tmpl w:val="7A687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C62B21"/>
    <w:multiLevelType w:val="hybridMultilevel"/>
    <w:tmpl w:val="D246692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30A86A57"/>
    <w:multiLevelType w:val="hybridMultilevel"/>
    <w:tmpl w:val="B9068D6E"/>
    <w:lvl w:ilvl="0" w:tplc="42344C24">
      <w:start w:val="4"/>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2AC2265"/>
    <w:multiLevelType w:val="hybridMultilevel"/>
    <w:tmpl w:val="90987C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6F45E7"/>
    <w:multiLevelType w:val="multilevel"/>
    <w:tmpl w:val="C0D41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CDC135C"/>
    <w:multiLevelType w:val="hybridMultilevel"/>
    <w:tmpl w:val="CA42E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7E50B7"/>
    <w:multiLevelType w:val="hybridMultilevel"/>
    <w:tmpl w:val="64AEDEC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35441B4"/>
    <w:multiLevelType w:val="hybridMultilevel"/>
    <w:tmpl w:val="8F88B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080CE2"/>
    <w:multiLevelType w:val="multilevel"/>
    <w:tmpl w:val="D0D65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9075E58"/>
    <w:multiLevelType w:val="multilevel"/>
    <w:tmpl w:val="36A4B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0EF6BE0"/>
    <w:multiLevelType w:val="multilevel"/>
    <w:tmpl w:val="9A8C6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2021FE7"/>
    <w:multiLevelType w:val="multilevel"/>
    <w:tmpl w:val="1C0A0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7417006"/>
    <w:multiLevelType w:val="multilevel"/>
    <w:tmpl w:val="BA3E4B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B016565"/>
    <w:multiLevelType w:val="multilevel"/>
    <w:tmpl w:val="1AAED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CE85754"/>
    <w:multiLevelType w:val="hybridMultilevel"/>
    <w:tmpl w:val="59185EC4"/>
    <w:lvl w:ilvl="0" w:tplc="867A90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6D04C4"/>
    <w:multiLevelType w:val="multilevel"/>
    <w:tmpl w:val="105AA0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50771F7"/>
    <w:multiLevelType w:val="multilevel"/>
    <w:tmpl w:val="A40C0B4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69D4655"/>
    <w:multiLevelType w:val="multilevel"/>
    <w:tmpl w:val="C46E6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CD5504C"/>
    <w:multiLevelType w:val="multilevel"/>
    <w:tmpl w:val="88D276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48451295">
    <w:abstractNumId w:val="25"/>
  </w:num>
  <w:num w:numId="2" w16cid:durableId="346908370">
    <w:abstractNumId w:val="19"/>
  </w:num>
  <w:num w:numId="3" w16cid:durableId="411976485">
    <w:abstractNumId w:val="17"/>
  </w:num>
  <w:num w:numId="4" w16cid:durableId="1750805374">
    <w:abstractNumId w:val="4"/>
  </w:num>
  <w:num w:numId="5" w16cid:durableId="1848714492">
    <w:abstractNumId w:val="13"/>
  </w:num>
  <w:num w:numId="6" w16cid:durableId="911815889">
    <w:abstractNumId w:val="3"/>
  </w:num>
  <w:num w:numId="7" w16cid:durableId="416951188">
    <w:abstractNumId w:val="26"/>
  </w:num>
  <w:num w:numId="8" w16cid:durableId="1335381773">
    <w:abstractNumId w:val="0"/>
  </w:num>
  <w:num w:numId="9" w16cid:durableId="57628311">
    <w:abstractNumId w:val="27"/>
  </w:num>
  <w:num w:numId="10" w16cid:durableId="1864174274">
    <w:abstractNumId w:val="6"/>
  </w:num>
  <w:num w:numId="11" w16cid:durableId="1993023588">
    <w:abstractNumId w:val="24"/>
  </w:num>
  <w:num w:numId="12" w16cid:durableId="967516894">
    <w:abstractNumId w:val="20"/>
  </w:num>
  <w:num w:numId="13" w16cid:durableId="934048850">
    <w:abstractNumId w:val="1"/>
  </w:num>
  <w:num w:numId="14" w16cid:durableId="25184331">
    <w:abstractNumId w:val="21"/>
  </w:num>
  <w:num w:numId="15" w16cid:durableId="1388457394">
    <w:abstractNumId w:val="9"/>
  </w:num>
  <w:num w:numId="16" w16cid:durableId="1165975915">
    <w:abstractNumId w:val="18"/>
  </w:num>
  <w:num w:numId="17" w16cid:durableId="190729394">
    <w:abstractNumId w:val="5"/>
  </w:num>
  <w:num w:numId="18" w16cid:durableId="1152218630">
    <w:abstractNumId w:val="22"/>
  </w:num>
  <w:num w:numId="19" w16cid:durableId="886912848">
    <w:abstractNumId w:val="14"/>
  </w:num>
  <w:num w:numId="20" w16cid:durableId="404651037">
    <w:abstractNumId w:val="23"/>
  </w:num>
  <w:num w:numId="21" w16cid:durableId="1099984225">
    <w:abstractNumId w:val="10"/>
  </w:num>
  <w:num w:numId="22" w16cid:durableId="208077357">
    <w:abstractNumId w:val="12"/>
  </w:num>
  <w:num w:numId="23" w16cid:durableId="698436761">
    <w:abstractNumId w:val="15"/>
  </w:num>
  <w:num w:numId="24" w16cid:durableId="1829589796">
    <w:abstractNumId w:val="16"/>
  </w:num>
  <w:num w:numId="25" w16cid:durableId="662511384">
    <w:abstractNumId w:val="7"/>
  </w:num>
  <w:num w:numId="26" w16cid:durableId="353577933">
    <w:abstractNumId w:val="8"/>
  </w:num>
  <w:num w:numId="27" w16cid:durableId="1157114092">
    <w:abstractNumId w:val="11"/>
  </w:num>
  <w:num w:numId="28" w16cid:durableId="59011761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6F"/>
    <w:rsid w:val="000B5CEF"/>
    <w:rsid w:val="001E3D76"/>
    <w:rsid w:val="00206462"/>
    <w:rsid w:val="00617B37"/>
    <w:rsid w:val="0064264C"/>
    <w:rsid w:val="00697D51"/>
    <w:rsid w:val="006B6D54"/>
    <w:rsid w:val="007004AC"/>
    <w:rsid w:val="009857EF"/>
    <w:rsid w:val="00993304"/>
    <w:rsid w:val="00B1066F"/>
    <w:rsid w:val="00B66EFE"/>
    <w:rsid w:val="00BA12FB"/>
    <w:rsid w:val="00C30C4A"/>
    <w:rsid w:val="00EC7AC4"/>
    <w:rsid w:val="00F30F1A"/>
    <w:rsid w:val="06D341B3"/>
    <w:rsid w:val="122F57CA"/>
    <w:rsid w:val="25633135"/>
    <w:rsid w:val="315DC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3973"/>
  <w15:chartTrackingRefBased/>
  <w15:docId w15:val="{72A7FF22-279C-4523-BCDF-7F045B9BA1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1066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066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6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066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1066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1066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1066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1066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106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106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106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1066F"/>
    <w:rPr>
      <w:rFonts w:eastAsiaTheme="majorEastAsia" w:cstheme="majorBidi"/>
      <w:color w:val="272727" w:themeColor="text1" w:themeTint="D8"/>
    </w:rPr>
  </w:style>
  <w:style w:type="paragraph" w:styleId="Title">
    <w:name w:val="Title"/>
    <w:basedOn w:val="Normal"/>
    <w:next w:val="Normal"/>
    <w:link w:val="TitleChar"/>
    <w:uiPriority w:val="10"/>
    <w:qFormat/>
    <w:rsid w:val="00B106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106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106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10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66F"/>
    <w:pPr>
      <w:spacing w:before="160"/>
      <w:jc w:val="center"/>
    </w:pPr>
    <w:rPr>
      <w:i/>
      <w:iCs/>
      <w:color w:val="404040" w:themeColor="text1" w:themeTint="BF"/>
    </w:rPr>
  </w:style>
  <w:style w:type="character" w:styleId="QuoteChar" w:customStyle="1">
    <w:name w:val="Quote Char"/>
    <w:basedOn w:val="DefaultParagraphFont"/>
    <w:link w:val="Quote"/>
    <w:uiPriority w:val="29"/>
    <w:rsid w:val="00B1066F"/>
    <w:rPr>
      <w:i/>
      <w:iCs/>
      <w:color w:val="404040" w:themeColor="text1" w:themeTint="BF"/>
    </w:rPr>
  </w:style>
  <w:style w:type="paragraph" w:styleId="ListParagraph">
    <w:name w:val="List Paragraph"/>
    <w:basedOn w:val="Normal"/>
    <w:uiPriority w:val="34"/>
    <w:qFormat/>
    <w:rsid w:val="00B1066F"/>
    <w:pPr>
      <w:ind w:left="720"/>
      <w:contextualSpacing/>
    </w:pPr>
  </w:style>
  <w:style w:type="character" w:styleId="IntenseEmphasis">
    <w:name w:val="Intense Emphasis"/>
    <w:basedOn w:val="DefaultParagraphFont"/>
    <w:uiPriority w:val="21"/>
    <w:qFormat/>
    <w:rsid w:val="00B1066F"/>
    <w:rPr>
      <w:i/>
      <w:iCs/>
      <w:color w:val="0F4761" w:themeColor="accent1" w:themeShade="BF"/>
    </w:rPr>
  </w:style>
  <w:style w:type="paragraph" w:styleId="IntenseQuote">
    <w:name w:val="Intense Quote"/>
    <w:basedOn w:val="Normal"/>
    <w:next w:val="Normal"/>
    <w:link w:val="IntenseQuoteChar"/>
    <w:uiPriority w:val="30"/>
    <w:qFormat/>
    <w:rsid w:val="00B1066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1066F"/>
    <w:rPr>
      <w:i/>
      <w:iCs/>
      <w:color w:val="0F4761" w:themeColor="accent1" w:themeShade="BF"/>
    </w:rPr>
  </w:style>
  <w:style w:type="character" w:styleId="IntenseReference">
    <w:name w:val="Intense Reference"/>
    <w:basedOn w:val="DefaultParagraphFont"/>
    <w:uiPriority w:val="32"/>
    <w:qFormat/>
    <w:rsid w:val="00B1066F"/>
    <w:rPr>
      <w:b/>
      <w:bCs/>
      <w:smallCaps/>
      <w:color w:val="0F4761" w:themeColor="accent1" w:themeShade="BF"/>
      <w:spacing w:val="5"/>
    </w:rPr>
  </w:style>
  <w:style w:type="character" w:styleId="Strong">
    <w:name w:val="Strong"/>
    <w:basedOn w:val="DefaultParagraphFont"/>
    <w:uiPriority w:val="22"/>
    <w:qFormat/>
    <w:rsid w:val="007004AC"/>
    <w:rPr>
      <w:b/>
      <w:bCs/>
    </w:rPr>
  </w:style>
  <w:style w:type="paragraph" w:styleId="NormalWeb">
    <w:name w:val="Normal (Web)"/>
    <w:basedOn w:val="Normal"/>
    <w:uiPriority w:val="99"/>
    <w:semiHidden/>
    <w:unhideWhenUsed/>
    <w:rsid w:val="007004A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mphasis">
    <w:name w:val="Emphasis"/>
    <w:basedOn w:val="DefaultParagraphFont"/>
    <w:uiPriority w:val="20"/>
    <w:qFormat/>
    <w:rsid w:val="007004AC"/>
    <w:rPr>
      <w:i/>
      <w:iCs/>
    </w:rPr>
  </w:style>
  <w:style w:type="paragraph" w:styleId="Header">
    <w:name w:val="header"/>
    <w:basedOn w:val="Normal"/>
    <w:link w:val="HeaderChar"/>
    <w:uiPriority w:val="99"/>
    <w:unhideWhenUsed/>
    <w:rsid w:val="007004A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04AC"/>
  </w:style>
  <w:style w:type="paragraph" w:styleId="Footer">
    <w:name w:val="footer"/>
    <w:basedOn w:val="Normal"/>
    <w:link w:val="FooterChar"/>
    <w:uiPriority w:val="99"/>
    <w:unhideWhenUsed/>
    <w:rsid w:val="007004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04AC"/>
  </w:style>
  <w:style w:type="table" w:styleId="TableGrid">
    <w:name w:val="Table Grid"/>
    <w:basedOn w:val="TableNormal"/>
    <w:uiPriority w:val="39"/>
    <w:rsid w:val="007004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4DB7E3CB83C488A285FA2120CAA91" ma:contentTypeVersion="4" ma:contentTypeDescription="Create a new document." ma:contentTypeScope="" ma:versionID="feb37842ef5c7859ea8afb5965ca9bec">
  <xsd:schema xmlns:xsd="http://www.w3.org/2001/XMLSchema" xmlns:xs="http://www.w3.org/2001/XMLSchema" xmlns:p="http://schemas.microsoft.com/office/2006/metadata/properties" xmlns:ns2="cd6c011a-c316-4af8-8e0d-3577c026ec59" targetNamespace="http://schemas.microsoft.com/office/2006/metadata/properties" ma:root="true" ma:fieldsID="ace912ecb4685a54a8c20657baa582fb" ns2:_="">
    <xsd:import namespace="cd6c011a-c316-4af8-8e0d-3577c026e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c011a-c316-4af8-8e0d-3577c02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3FA2E-9CA5-42ED-B4E8-89C4DBB14239}"/>
</file>

<file path=customXml/itemProps2.xml><?xml version="1.0" encoding="utf-8"?>
<ds:datastoreItem xmlns:ds="http://schemas.openxmlformats.org/officeDocument/2006/customXml" ds:itemID="{FB58FBB6-D879-4F33-80EB-5C6593CE5FDA}"/>
</file>

<file path=customXml/itemProps3.xml><?xml version="1.0" encoding="utf-8"?>
<ds:datastoreItem xmlns:ds="http://schemas.openxmlformats.org/officeDocument/2006/customXml" ds:itemID="{A16785AA-E430-45B0-9580-F1DDDC7562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Wedlake</dc:creator>
  <cp:keywords/>
  <dc:description/>
  <cp:lastModifiedBy>Charlotte Seavill</cp:lastModifiedBy>
  <cp:revision>3</cp:revision>
  <dcterms:created xsi:type="dcterms:W3CDTF">2025-09-22T22:44:00Z</dcterms:created>
  <dcterms:modified xsi:type="dcterms:W3CDTF">2025-11-06T16:06:26Z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0x0101004064DB7E3CB83C488A285FA2120CAA91</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